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A6" w:rsidRDefault="00867AA6" w:rsidP="00867AA6">
      <w:pPr>
        <w:pStyle w:val="FR4"/>
        <w:spacing w:before="0"/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Лекция 18</w:t>
      </w:r>
    </w:p>
    <w:p w:rsidR="00867AA6" w:rsidRPr="00867AA6" w:rsidRDefault="00867AA6" w:rsidP="00867AA6">
      <w:pPr>
        <w:pStyle w:val="FR4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7AA6">
        <w:rPr>
          <w:rFonts w:ascii="Times New Roman" w:hAnsi="Times New Roman" w:cs="Times New Roman"/>
          <w:b w:val="0"/>
          <w:sz w:val="24"/>
          <w:szCs w:val="24"/>
        </w:rPr>
        <w:t>Космический сегмент</w:t>
      </w:r>
    </w:p>
    <w:p w:rsidR="00867AA6" w:rsidRPr="00867AA6" w:rsidRDefault="00867AA6" w:rsidP="00867AA6">
      <w:pPr>
        <w:pStyle w:val="2"/>
        <w:ind w:firstLine="0"/>
        <w:jc w:val="both"/>
        <w:rPr>
          <w:b w:val="0"/>
          <w:szCs w:val="24"/>
        </w:rPr>
      </w:pPr>
      <w:r w:rsidRPr="00867AA6">
        <w:rPr>
          <w:b w:val="0"/>
          <w:szCs w:val="24"/>
        </w:rPr>
        <w:t>Спутниковые ретрансляторы</w:t>
      </w:r>
    </w:p>
    <w:p w:rsidR="00867AA6" w:rsidRPr="00867AA6" w:rsidRDefault="00867AA6" w:rsidP="00867AA6">
      <w:pPr>
        <w:pStyle w:val="FR4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867AA6">
        <w:rPr>
          <w:rFonts w:ascii="Times New Roman" w:hAnsi="Times New Roman" w:cs="Times New Roman"/>
          <w:b w:val="0"/>
          <w:sz w:val="24"/>
          <w:szCs w:val="24"/>
        </w:rPr>
        <w:t>Типы ретрансляторов.</w:t>
      </w:r>
    </w:p>
    <w:p w:rsidR="00867AA6" w:rsidRPr="00867AA6" w:rsidRDefault="00867AA6" w:rsidP="00867AA6">
      <w:pPr>
        <w:pStyle w:val="FR4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67A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Передающие устройства</w:t>
      </w:r>
    </w:p>
    <w:p w:rsidR="00867AA6" w:rsidRPr="00867AA6" w:rsidRDefault="00867AA6" w:rsidP="00867AA6">
      <w:pPr>
        <w:pStyle w:val="FR4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67A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</w:t>
      </w:r>
      <w:r w:rsidR="004331F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ё</w:t>
      </w:r>
      <w:r w:rsidRPr="00867A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мные устройства.</w:t>
      </w:r>
    </w:p>
    <w:p w:rsidR="00867AA6" w:rsidRPr="00867AA6" w:rsidRDefault="00867AA6" w:rsidP="00867AA6">
      <w:pPr>
        <w:pStyle w:val="FR4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67A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Антенные системы.</w:t>
      </w:r>
    </w:p>
    <w:p w:rsidR="00867AA6" w:rsidRPr="00867AA6" w:rsidRDefault="00867AA6" w:rsidP="00867AA6">
      <w:pPr>
        <w:pStyle w:val="FR4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7AA6">
        <w:rPr>
          <w:rFonts w:ascii="Times New Roman" w:hAnsi="Times New Roman" w:cs="Times New Roman"/>
          <w:b w:val="0"/>
          <w:sz w:val="24"/>
          <w:szCs w:val="24"/>
        </w:rPr>
        <w:t>Космические платформы.</w:t>
      </w:r>
    </w:p>
    <w:p w:rsidR="00867AA6" w:rsidRDefault="00867AA6" w:rsidP="00DA1583">
      <w:pPr>
        <w:pStyle w:val="FR4"/>
        <w:spacing w:before="0"/>
        <w:ind w:firstLine="720"/>
        <w:jc w:val="both"/>
        <w:rPr>
          <w:rFonts w:ascii="Times New Roman" w:hAnsi="Times New Roman" w:cs="Times New Roman"/>
          <w:sz w:val="24"/>
        </w:rPr>
      </w:pPr>
    </w:p>
    <w:p w:rsidR="00DA1583" w:rsidRDefault="00DA1583" w:rsidP="00DA1583">
      <w:pPr>
        <w:pStyle w:val="FR4"/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Космический сегмент</w:t>
      </w:r>
    </w:p>
    <w:p w:rsidR="00DA1583" w:rsidRDefault="00DA1583" w:rsidP="00DA1583">
      <w:pPr>
        <w:ind w:firstLine="709"/>
        <w:jc w:val="both"/>
      </w:pPr>
    </w:p>
    <w:p w:rsidR="00DA1583" w:rsidRDefault="009211AA" w:rsidP="00DA1583">
      <w:pPr>
        <w:ind w:firstLine="709"/>
        <w:jc w:val="both"/>
      </w:pPr>
      <w:r>
        <w:t>Кроме общепринятых компонент ИСЗ в</w:t>
      </w:r>
      <w:r w:rsidR="00DA1583">
        <w:t xml:space="preserve"> состав космического сегмента входит н</w:t>
      </w:r>
      <w:r w:rsidR="00DA1583">
        <w:t>е</w:t>
      </w:r>
      <w:r w:rsidR="00DA1583">
        <w:t>сколько спутников-ретрансляторов, которые образуют космическую группировку.</w:t>
      </w:r>
      <w:r>
        <w:t xml:space="preserve"> По ан</w:t>
      </w:r>
      <w:r>
        <w:t>а</w:t>
      </w:r>
      <w:r>
        <w:t>логии с радиорелейными системами спутниковые ретрансляторы играют роль</w:t>
      </w:r>
      <w:r w:rsidR="00DA1583">
        <w:t xml:space="preserve"> </w:t>
      </w:r>
      <w:r w:rsidRPr="009211AA">
        <w:t>п</w:t>
      </w:r>
      <w:r w:rsidRPr="009211AA">
        <w:rPr>
          <w:iCs/>
        </w:rPr>
        <w:t>ромеж</w:t>
      </w:r>
      <w:r w:rsidRPr="009211AA">
        <w:rPr>
          <w:iCs/>
        </w:rPr>
        <w:t>у</w:t>
      </w:r>
      <w:r w:rsidRPr="009211AA">
        <w:rPr>
          <w:iCs/>
        </w:rPr>
        <w:t>точных радиорелейных станций.</w:t>
      </w:r>
      <w:r w:rsidRPr="009211AA">
        <w:t xml:space="preserve"> </w:t>
      </w:r>
      <w:r w:rsidR="00DA1583" w:rsidRPr="009211AA">
        <w:t>Спутники-ретрансляторы</w:t>
      </w:r>
      <w:r w:rsidR="007F4656" w:rsidRPr="009211AA">
        <w:t xml:space="preserve"> </w:t>
      </w:r>
      <w:r w:rsidR="00DA1583" w:rsidRPr="009211AA">
        <w:t>размещаются</w:t>
      </w:r>
      <w:r w:rsidR="00DA1583">
        <w:t xml:space="preserve"> равномерно </w:t>
      </w:r>
      <w:r w:rsidR="00FD3C6F">
        <w:t>вдоль</w:t>
      </w:r>
      <w:r w:rsidR="00DA1583">
        <w:t xml:space="preserve"> </w:t>
      </w:r>
      <w:r w:rsidR="007F4656">
        <w:t>космическ</w:t>
      </w:r>
      <w:r w:rsidR="00FD3C6F">
        <w:t>ой</w:t>
      </w:r>
      <w:r w:rsidR="00DA1583">
        <w:t xml:space="preserve"> орбит</w:t>
      </w:r>
      <w:r w:rsidR="00FD3C6F">
        <w:t>ы</w:t>
      </w:r>
      <w:r w:rsidR="00DA1583">
        <w:t>.</w:t>
      </w:r>
    </w:p>
    <w:p w:rsidR="009211AA" w:rsidRDefault="009211AA" w:rsidP="00DA1583">
      <w:pPr>
        <w:ind w:firstLine="709"/>
        <w:jc w:val="both"/>
      </w:pPr>
      <w:r>
        <w:t>В задачу ретрансляторов входит приём информации с земли и других спутников и передача полученной информации по назначению.</w:t>
      </w:r>
    </w:p>
    <w:p w:rsidR="00DA1583" w:rsidRDefault="00DA1583" w:rsidP="00DA1583">
      <w:pPr>
        <w:pStyle w:val="30"/>
        <w:ind w:firstLine="709"/>
        <w:jc w:val="both"/>
      </w:pPr>
      <w:r>
        <w:t>Несколько слов о необходимом числе спутников в орбитальной группировке. Ни</w:t>
      </w:r>
      <w:r>
        <w:t>з</w:t>
      </w:r>
      <w:r>
        <w:t xml:space="preserve">коорбитальный спутник находится на высоте около </w:t>
      </w:r>
      <w:smartTag w:uri="urn:schemas-microsoft-com:office:smarttags" w:element="metricconverter">
        <w:smartTagPr>
          <w:attr w:name="ProductID" w:val="1000 км"/>
        </w:smartTagPr>
        <w:r>
          <w:t>1000 км</w:t>
        </w:r>
      </w:smartTag>
      <w:r>
        <w:t xml:space="preserve"> и движется по орбите со ск</w:t>
      </w:r>
      <w:r>
        <w:t>о</w:t>
      </w:r>
      <w:r>
        <w:t>ростью примерно 7 км/с. Время, в течение которого его можно наблюдать из некоторой точки поверхности Земли (время видимости), не превышает 14 мин. После этого спутник «уходит» за линию горизонта. Для поддержания непрерывной связи (например, при тел</w:t>
      </w:r>
      <w:r>
        <w:t>е</w:t>
      </w:r>
      <w:r>
        <w:t>фонном разговоре) необходимо, чтобы в тот момент, когда первый спутник покидает зону обслуживания, на смену ему приходил второй, за ним - третий и т. д. Глобальные спутн</w:t>
      </w:r>
      <w:r>
        <w:t>и</w:t>
      </w:r>
      <w:r>
        <w:t>ковые системы должны постоянно держать в поле зрения своих антенн всю поверхность планеты. Это напоминает принцип сотовой телефонной связи, только роль базовых ста</w:t>
      </w:r>
      <w:r>
        <w:t>н</w:t>
      </w:r>
      <w:r>
        <w:t>ций здесь играют спутники.</w:t>
      </w:r>
    </w:p>
    <w:p w:rsidR="00DA1583" w:rsidRDefault="00DA1583" w:rsidP="00DA1583">
      <w:pPr>
        <w:ind w:firstLine="709"/>
        <w:jc w:val="both"/>
      </w:pPr>
      <w:r>
        <w:t>Чтобы обеспечить связью абонентов не только в зоне видимости одного КА, но и на всей территории Земли, соседние спутники должны связываться между собой и пер</w:t>
      </w:r>
      <w:r>
        <w:t>е</w:t>
      </w:r>
      <w:r>
        <w:t>давать информацию по цепочке, пока она не дойд</w:t>
      </w:r>
      <w:r w:rsidR="004331F0">
        <w:t>ё</w:t>
      </w:r>
      <w:r>
        <w:t>т до адресата. Эту задачу в некоторых системах выполняют наземные шлюзовые станции, которые транслируют информацию с одного КА на другой.</w:t>
      </w:r>
    </w:p>
    <w:p w:rsidR="00DA1583" w:rsidRDefault="00DA1583" w:rsidP="00DA1583">
      <w:pPr>
        <w:ind w:firstLine="709"/>
        <w:jc w:val="both"/>
      </w:pPr>
      <w:r>
        <w:t>Для над</w:t>
      </w:r>
      <w:r w:rsidR="004331F0">
        <w:t>ё</w:t>
      </w:r>
      <w:r>
        <w:t>жного охвата всей территории Земли необходимо иметь большое колич</w:t>
      </w:r>
      <w:r>
        <w:t>е</w:t>
      </w:r>
      <w:r>
        <w:t xml:space="preserve">ство спутников (обычно несколько десятков, хотя известен проект </w:t>
      </w:r>
      <w:proofErr w:type="spellStart"/>
      <w:r>
        <w:t>Teledesic</w:t>
      </w:r>
      <w:proofErr w:type="spellEnd"/>
      <w:r>
        <w:t>, в котором их число приближается к тысяче). С увеличением высоты орбиты уменьшается необходимое количество спутников, т.к. увеличивается время и зона видимости, что обусловливает снижение стоимости орбитальной группировки и, соответственно, услуг. Но при этом неизбежно усложняются и становятся более дорогими персональные спутниковые терм</w:t>
      </w:r>
      <w:r>
        <w:t>и</w:t>
      </w:r>
      <w:r>
        <w:t>налы (из-за увеличения дальности связи Земля - Космос - Земля). Таким образом, число спутников в орбитальной группировке является результатом компромисса между стоим</w:t>
      </w:r>
      <w:r>
        <w:t>о</w:t>
      </w:r>
      <w:r>
        <w:t>стью и желаемым объ</w:t>
      </w:r>
      <w:r w:rsidR="004331F0">
        <w:t>ё</w:t>
      </w:r>
      <w:r>
        <w:t>мом услуг связи, с одной стороны, и простотой и ценой персонал</w:t>
      </w:r>
      <w:r>
        <w:t>ь</w:t>
      </w:r>
      <w:r>
        <w:t>ного спутникового терминала - с другой. Эти сведения надо учитывать при ориентации на ту или другую систему связи.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При проектировании бортового оборудования учитываются два основных требов</w:t>
      </w:r>
      <w:r>
        <w:rPr>
          <w:color w:val="000000"/>
        </w:rPr>
        <w:t>а</w:t>
      </w:r>
      <w:r>
        <w:rPr>
          <w:color w:val="000000"/>
        </w:rPr>
        <w:t>ния, которые и отличают «борт» от «земли»: обеспечение как можно более низкого эне</w:t>
      </w:r>
      <w:r>
        <w:rPr>
          <w:color w:val="000000"/>
        </w:rPr>
        <w:t>р</w:t>
      </w:r>
      <w:r>
        <w:rPr>
          <w:color w:val="000000"/>
        </w:rPr>
        <w:t>гопотребления и радиационной стойкости элементной базы. Следует особо отметить, что (в основном «благодаря» второму требованию) стоимость аппаратуры, предназначенной для работы на КА, в десятки раз выше цены аналогичных устройств наземных компле</w:t>
      </w:r>
      <w:r>
        <w:rPr>
          <w:color w:val="000000"/>
        </w:rPr>
        <w:t>к</w:t>
      </w:r>
      <w:r>
        <w:rPr>
          <w:color w:val="000000"/>
        </w:rPr>
        <w:t>сов, а необходимость использования для защиты от радиационных повреждений спец</w:t>
      </w:r>
      <w:r>
        <w:rPr>
          <w:color w:val="000000"/>
        </w:rPr>
        <w:t>и</w:t>
      </w:r>
      <w:r>
        <w:rPr>
          <w:color w:val="000000"/>
        </w:rPr>
        <w:t>альных экранов увеличивает вес оборудования.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2"/>
        <w:ind w:firstLine="709"/>
        <w:jc w:val="both"/>
      </w:pPr>
      <w:bookmarkStart w:id="0" w:name="_GoBack"/>
      <w:bookmarkEnd w:id="0"/>
      <w:r>
        <w:lastRenderedPageBreak/>
        <w:t>Спутниковые ретрансляторы</w:t>
      </w:r>
    </w:p>
    <w:p w:rsidR="00DA1583" w:rsidRDefault="00DA1583" w:rsidP="00DA1583">
      <w:pPr>
        <w:pStyle w:val="2"/>
        <w:ind w:firstLine="709"/>
        <w:jc w:val="both"/>
        <w:rPr>
          <w:b w:val="0"/>
          <w:bCs w:val="0"/>
        </w:rPr>
      </w:pPr>
    </w:p>
    <w:p w:rsidR="00DA1583" w:rsidRDefault="00DA1583" w:rsidP="00DA1583">
      <w:pPr>
        <w:pStyle w:val="2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Даже не посвящ</w:t>
      </w:r>
      <w:r w:rsidR="004331F0">
        <w:rPr>
          <w:b w:val="0"/>
          <w:bCs w:val="0"/>
        </w:rPr>
        <w:t>ё</w:t>
      </w:r>
      <w:r>
        <w:rPr>
          <w:b w:val="0"/>
          <w:bCs w:val="0"/>
        </w:rPr>
        <w:t>нному в тонкости телекоммуникационных технологий читателю ясно, что именно ретранслятор «отвечает» за энергетические характеристики каналов св</w:t>
      </w:r>
      <w:r>
        <w:rPr>
          <w:b w:val="0"/>
          <w:bCs w:val="0"/>
        </w:rPr>
        <w:t>я</w:t>
      </w:r>
      <w:r>
        <w:rPr>
          <w:b w:val="0"/>
          <w:bCs w:val="0"/>
        </w:rPr>
        <w:t>зи. Первый вопрос, который возникает на начальной стадии проектирования спутниковой системы связи (ССС), связан с оптимальным распределением е</w:t>
      </w:r>
      <w:r w:rsidR="004331F0">
        <w:rPr>
          <w:b w:val="0"/>
          <w:bCs w:val="0"/>
        </w:rPr>
        <w:t>ё</w:t>
      </w:r>
      <w:r>
        <w:rPr>
          <w:b w:val="0"/>
          <w:bCs w:val="0"/>
        </w:rPr>
        <w:t xml:space="preserve"> ресурсов между ретран</w:t>
      </w:r>
      <w:r>
        <w:rPr>
          <w:b w:val="0"/>
          <w:bCs w:val="0"/>
        </w:rPr>
        <w:t>с</w:t>
      </w:r>
      <w:r>
        <w:rPr>
          <w:b w:val="0"/>
          <w:bCs w:val="0"/>
        </w:rPr>
        <w:t>лятором и наземными станциями. В данном контексте ресурсы системы - это энергетич</w:t>
      </w:r>
      <w:r>
        <w:rPr>
          <w:b w:val="0"/>
          <w:bCs w:val="0"/>
        </w:rPr>
        <w:t>е</w:t>
      </w:r>
      <w:r>
        <w:rPr>
          <w:b w:val="0"/>
          <w:bCs w:val="0"/>
        </w:rPr>
        <w:t>ский запас радиолиний (или их пропускная способность) и "интеллектуальные" возмо</w:t>
      </w:r>
      <w:r>
        <w:rPr>
          <w:b w:val="0"/>
          <w:bCs w:val="0"/>
        </w:rPr>
        <w:t>ж</w:t>
      </w:r>
      <w:r>
        <w:rPr>
          <w:b w:val="0"/>
          <w:bCs w:val="0"/>
        </w:rPr>
        <w:t>ности ретранслятора.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Существует множество вариантов перераспределения функций между ретрансл</w:t>
      </w:r>
      <w:r>
        <w:rPr>
          <w:color w:val="000000"/>
        </w:rPr>
        <w:t>я</w:t>
      </w:r>
      <w:r>
        <w:rPr>
          <w:color w:val="000000"/>
        </w:rPr>
        <w:t>ционными и наземными комплексами в зависимости от вида предоставляемых услуг, т</w:t>
      </w:r>
      <w:r>
        <w:rPr>
          <w:color w:val="000000"/>
        </w:rPr>
        <w:t>и</w:t>
      </w:r>
      <w:r>
        <w:rPr>
          <w:color w:val="000000"/>
        </w:rPr>
        <w:t>пов орбит и т.п. Однако, несомненно: чем большую энерговооруж</w:t>
      </w:r>
      <w:r w:rsidR="004331F0">
        <w:rPr>
          <w:color w:val="000000"/>
        </w:rPr>
        <w:t>ё</w:t>
      </w:r>
      <w:r>
        <w:rPr>
          <w:color w:val="000000"/>
        </w:rPr>
        <w:t>нность имеет "борт" (как специалисты чаще всего называют спутник), т.е. чем выше эквивалентная изотропно излучаемая мощность (ЭИИМ) спутниковых при</w:t>
      </w:r>
      <w:r w:rsidR="004331F0">
        <w:rPr>
          <w:color w:val="000000"/>
        </w:rPr>
        <w:t>ё</w:t>
      </w:r>
      <w:r>
        <w:rPr>
          <w:color w:val="000000"/>
        </w:rPr>
        <w:t>мопередатчиков, тем более простое аб</w:t>
      </w:r>
      <w:r>
        <w:rPr>
          <w:color w:val="000000"/>
        </w:rPr>
        <w:t>о</w:t>
      </w:r>
      <w:r>
        <w:rPr>
          <w:color w:val="000000"/>
        </w:rPr>
        <w:t>нентское оборудование необходимо применять на Земле для при</w:t>
      </w:r>
      <w:r w:rsidR="004331F0">
        <w:rPr>
          <w:color w:val="000000"/>
        </w:rPr>
        <w:t>ё</w:t>
      </w:r>
      <w:r>
        <w:rPr>
          <w:color w:val="000000"/>
        </w:rPr>
        <w:t>ма сигнала.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Под "интеллектуальностью" обычно подразумевают вычислительные возможности бортового комплекса, оцениваемые по той доле функций наземных станций, которые сп</w:t>
      </w:r>
      <w:r>
        <w:rPr>
          <w:color w:val="000000"/>
        </w:rPr>
        <w:t>о</w:t>
      </w:r>
      <w:r>
        <w:rPr>
          <w:color w:val="000000"/>
        </w:rPr>
        <w:t>собен выполнить ретранслятор. Например, можно возложить на последний коммутацию каналов, маршрутизацию, тарификацию, защиту от несанкционированного доступа и др. Очевидно, что с повышением «интеллектуальности» борта увеличиваются гибкость и возможности системы. Но стратегию проектирования ССС нельзя свести к упрощ</w:t>
      </w:r>
      <w:r w:rsidR="004331F0">
        <w:rPr>
          <w:color w:val="000000"/>
        </w:rPr>
        <w:t>ё</w:t>
      </w:r>
      <w:r>
        <w:rPr>
          <w:color w:val="000000"/>
        </w:rPr>
        <w:t>нной схеме: раз ретрансляторов в системе намного меньше, чем наземных станций, то, создав один или несколько сверхсложных ретрансляционных комплексов, можно существенно упростить наземные средства. Прямой путь не всегда оптимален.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Все многочисленные попытки создать мощные </w:t>
      </w:r>
      <w:proofErr w:type="spellStart"/>
      <w:r>
        <w:rPr>
          <w:color w:val="000000"/>
        </w:rPr>
        <w:t>мультидиапазонные</w:t>
      </w:r>
      <w:proofErr w:type="spellEnd"/>
      <w:r>
        <w:rPr>
          <w:color w:val="000000"/>
        </w:rPr>
        <w:t xml:space="preserve"> ретрансляц</w:t>
      </w:r>
      <w:r>
        <w:rPr>
          <w:color w:val="000000"/>
        </w:rPr>
        <w:t>и</w:t>
      </w:r>
      <w:r>
        <w:rPr>
          <w:color w:val="000000"/>
        </w:rPr>
        <w:t>онные комплексы со сверхбольшими антенными реш</w:t>
      </w:r>
      <w:r w:rsidR="004331F0">
        <w:rPr>
          <w:color w:val="000000"/>
        </w:rPr>
        <w:t>ё</w:t>
      </w:r>
      <w:r>
        <w:rPr>
          <w:color w:val="000000"/>
        </w:rPr>
        <w:t>тками, разворачиваемыми в косм</w:t>
      </w:r>
      <w:r>
        <w:rPr>
          <w:color w:val="000000"/>
        </w:rPr>
        <w:t>о</w:t>
      </w:r>
      <w:r>
        <w:rPr>
          <w:color w:val="000000"/>
        </w:rPr>
        <w:t>се, окончились неудачей. К тому есть ряд причин. Главная из них состоит в том, что сто</w:t>
      </w:r>
      <w:r>
        <w:rPr>
          <w:color w:val="000000"/>
        </w:rPr>
        <w:t>и</w:t>
      </w:r>
      <w:r>
        <w:rPr>
          <w:color w:val="000000"/>
        </w:rPr>
        <w:t>мость сверхбольших ретрансляционных комплексов чрезвычайно высока, а ущерб при н</w:t>
      </w:r>
      <w:r>
        <w:rPr>
          <w:color w:val="000000"/>
        </w:rPr>
        <w:t>е</w:t>
      </w:r>
      <w:r>
        <w:rPr>
          <w:color w:val="000000"/>
        </w:rPr>
        <w:t>удачном запуске или их отказе на орбите невосполним. Вдобавок при страховании запуска уникальных сложных комплексов неизбежны серь</w:t>
      </w:r>
      <w:r w:rsidR="004331F0">
        <w:rPr>
          <w:color w:val="000000"/>
        </w:rPr>
        <w:t>ё</w:t>
      </w:r>
      <w:r>
        <w:rPr>
          <w:color w:val="000000"/>
        </w:rPr>
        <w:t>зные проблемы с определением стр</w:t>
      </w:r>
      <w:r>
        <w:rPr>
          <w:color w:val="000000"/>
        </w:rPr>
        <w:t>а</w:t>
      </w:r>
      <w:r>
        <w:rPr>
          <w:color w:val="000000"/>
        </w:rPr>
        <w:t>ховой суммы, даже если уда</w:t>
      </w:r>
      <w:r w:rsidR="004331F0">
        <w:rPr>
          <w:color w:val="000000"/>
        </w:rPr>
        <w:t>ё</w:t>
      </w:r>
      <w:r>
        <w:rPr>
          <w:color w:val="000000"/>
        </w:rPr>
        <w:t>тся найти страховую компанию, готовую на столь высокий риск.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Кроме того, возникают и технические сложности. Размещение на борту большого числа при</w:t>
      </w:r>
      <w:r w:rsidR="004331F0">
        <w:rPr>
          <w:color w:val="000000"/>
        </w:rPr>
        <w:t>ё</w:t>
      </w:r>
      <w:r>
        <w:rPr>
          <w:color w:val="000000"/>
        </w:rPr>
        <w:t>мопередатчиков, работающих в разных диапазонах, приводит к усложнению электромагнитной обстановки как непосредственно в самом бортовом комплексе, так и на расположенных рядом спутниках. Несомненно, что и наземная отработка такого компле</w:t>
      </w:r>
      <w:r>
        <w:rPr>
          <w:color w:val="000000"/>
        </w:rPr>
        <w:t>к</w:t>
      </w:r>
      <w:r>
        <w:rPr>
          <w:color w:val="000000"/>
        </w:rPr>
        <w:t>са займ</w:t>
      </w:r>
      <w:r w:rsidR="004331F0">
        <w:rPr>
          <w:color w:val="000000"/>
        </w:rPr>
        <w:t>ё</w:t>
      </w:r>
      <w:r>
        <w:rPr>
          <w:color w:val="000000"/>
        </w:rPr>
        <w:t>т достаточно много времени, а это, в конечном итоге, увеличит срок создания КА и окупаемости системы в целом.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Комплекс ретрансляционного оборудования, который КА выводит на орбиту, называется полезной нагрузкой. Оборудование, поддерживающее нормальное функци</w:t>
      </w:r>
      <w:r>
        <w:rPr>
          <w:color w:val="000000"/>
        </w:rPr>
        <w:t>о</w:t>
      </w:r>
      <w:r>
        <w:rPr>
          <w:color w:val="000000"/>
        </w:rPr>
        <w:t>нирование основных подсистем КА для пространственной ориентации, терморегулиров</w:t>
      </w:r>
      <w:r>
        <w:rPr>
          <w:color w:val="000000"/>
        </w:rPr>
        <w:t>а</w:t>
      </w:r>
      <w:r>
        <w:rPr>
          <w:color w:val="000000"/>
        </w:rPr>
        <w:t>ния, телеметрического контроля, навигации (при</w:t>
      </w:r>
      <w:r w:rsidR="004331F0">
        <w:rPr>
          <w:color w:val="000000"/>
        </w:rPr>
        <w:t>ё</w:t>
      </w:r>
      <w:r>
        <w:rPr>
          <w:color w:val="000000"/>
        </w:rPr>
        <w:t>мники GPS/</w:t>
      </w:r>
      <w:r w:rsidR="002E5E9A">
        <w:rPr>
          <w:color w:val="000000"/>
        </w:rPr>
        <w:t xml:space="preserve">ГЛОНАСС </w:t>
      </w:r>
      <w:r>
        <w:rPr>
          <w:color w:val="000000"/>
        </w:rPr>
        <w:t>и др.) - ко</w:t>
      </w:r>
      <w:r>
        <w:rPr>
          <w:color w:val="000000"/>
        </w:rPr>
        <w:t>н</w:t>
      </w:r>
      <w:r>
        <w:rPr>
          <w:color w:val="000000"/>
        </w:rPr>
        <w:t>структивно не входит в состав полезной нагрузки, а является принадлежностью космич</w:t>
      </w:r>
      <w:r>
        <w:rPr>
          <w:color w:val="000000"/>
        </w:rPr>
        <w:t>е</w:t>
      </w:r>
      <w:r>
        <w:rPr>
          <w:color w:val="000000"/>
        </w:rPr>
        <w:t>ской платформы.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Структура бортового ретрансляционного комплекса (БРТК) определяется: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его назначением, или масштабностью охвата территорий (глобальная</w:t>
      </w:r>
      <w:r w:rsidR="00070E3D">
        <w:rPr>
          <w:color w:val="000000"/>
        </w:rPr>
        <w:t>,</w:t>
      </w:r>
      <w:r>
        <w:rPr>
          <w:color w:val="000000"/>
        </w:rPr>
        <w:t xml:space="preserve"> либо рег</w:t>
      </w:r>
      <w:r>
        <w:rPr>
          <w:color w:val="000000"/>
        </w:rPr>
        <w:t>и</w:t>
      </w:r>
      <w:r>
        <w:rPr>
          <w:color w:val="000000"/>
        </w:rPr>
        <w:t>ональная связь);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методом обработки информации на борту КА;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количеством ретрансляционных каналов (при</w:t>
      </w:r>
      <w:r w:rsidR="004331F0">
        <w:rPr>
          <w:color w:val="000000"/>
        </w:rPr>
        <w:t>ё</w:t>
      </w:r>
      <w:r>
        <w:rPr>
          <w:color w:val="000000"/>
        </w:rPr>
        <w:t>мных, передающих или при</w:t>
      </w:r>
      <w:r w:rsidR="004331F0">
        <w:rPr>
          <w:color w:val="000000"/>
        </w:rPr>
        <w:t>ё</w:t>
      </w:r>
      <w:r>
        <w:rPr>
          <w:color w:val="000000"/>
        </w:rPr>
        <w:t>моп</w:t>
      </w:r>
      <w:r>
        <w:rPr>
          <w:color w:val="000000"/>
        </w:rPr>
        <w:t>е</w:t>
      </w:r>
      <w:r>
        <w:rPr>
          <w:color w:val="000000"/>
        </w:rPr>
        <w:t>редающих);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скоростью информационного обмена;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выбранными техническими решениями и используемыми технологиями.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lastRenderedPageBreak/>
        <w:t>В состав БРТК могут входить не только так называемые абонентские ретранслят</w:t>
      </w:r>
      <w:r>
        <w:rPr>
          <w:color w:val="000000"/>
        </w:rPr>
        <w:t>о</w:t>
      </w:r>
      <w:r>
        <w:rPr>
          <w:color w:val="000000"/>
        </w:rPr>
        <w:t>ры (предназначенные для формирования «потребительских» лучей), но и ретрансляторы фидерных и/или межспутниковых линий (служебная связь).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2"/>
        <w:ind w:firstLine="709"/>
        <w:jc w:val="both"/>
        <w:rPr>
          <w:b w:val="0"/>
          <w:bCs w:val="0"/>
        </w:rPr>
      </w:pPr>
      <w:r>
        <w:t xml:space="preserve">Типы ретрансляторов. </w:t>
      </w:r>
      <w:r>
        <w:rPr>
          <w:b w:val="0"/>
          <w:bCs w:val="0"/>
        </w:rPr>
        <w:t>По своему назначению и выполняемым функциям все р</w:t>
      </w:r>
      <w:r>
        <w:rPr>
          <w:b w:val="0"/>
          <w:bCs w:val="0"/>
        </w:rPr>
        <w:t>е</w:t>
      </w:r>
      <w:r>
        <w:rPr>
          <w:b w:val="0"/>
          <w:bCs w:val="0"/>
        </w:rPr>
        <w:t>трансляционные комплексы подразделяются на три типа: прозрачные, регенеративные и комбинированные.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i/>
          <w:iCs/>
          <w:color w:val="000000"/>
        </w:rPr>
        <w:t>Прозрачные ретрансляторы</w:t>
      </w:r>
      <w:r>
        <w:rPr>
          <w:color w:val="000000"/>
        </w:rPr>
        <w:t xml:space="preserve"> (</w:t>
      </w:r>
      <w:r w:rsidRPr="008E4A0F">
        <w:rPr>
          <w:i/>
          <w:iCs/>
          <w:color w:val="000000"/>
          <w:lang w:val="en-US"/>
        </w:rPr>
        <w:t>bent</w:t>
      </w:r>
      <w:r>
        <w:rPr>
          <w:i/>
          <w:iCs/>
          <w:color w:val="000000"/>
        </w:rPr>
        <w:t xml:space="preserve"> </w:t>
      </w:r>
      <w:r w:rsidRPr="008E4A0F">
        <w:rPr>
          <w:i/>
          <w:iCs/>
          <w:color w:val="000000"/>
          <w:lang w:val="en-US"/>
        </w:rPr>
        <w:t>pipe</w:t>
      </w:r>
      <w:r>
        <w:rPr>
          <w:color w:val="000000"/>
        </w:rPr>
        <w:t>) обеспечивают при</w:t>
      </w:r>
      <w:r w:rsidR="004331F0">
        <w:rPr>
          <w:color w:val="000000"/>
        </w:rPr>
        <w:t>ё</w:t>
      </w:r>
      <w:r>
        <w:rPr>
          <w:color w:val="000000"/>
        </w:rPr>
        <w:t>м и преобразование входных сигналов без их обработки на борту. Таково «строгое» определение. Тем не м</w:t>
      </w:r>
      <w:r>
        <w:rPr>
          <w:color w:val="000000"/>
        </w:rPr>
        <w:t>е</w:t>
      </w:r>
      <w:r>
        <w:rPr>
          <w:color w:val="000000"/>
        </w:rPr>
        <w:t>нее, существуют ретрансляторы, тоже называемые прозрачными, которые имеют в сво</w:t>
      </w:r>
      <w:r w:rsidR="004331F0">
        <w:rPr>
          <w:color w:val="000000"/>
        </w:rPr>
        <w:t>ё</w:t>
      </w:r>
      <w:r>
        <w:rPr>
          <w:color w:val="000000"/>
        </w:rPr>
        <w:t>м составе один или несколько канальных процессоров или высокочастотную полнодосту</w:t>
      </w:r>
      <w:r>
        <w:rPr>
          <w:color w:val="000000"/>
        </w:rPr>
        <w:t>п</w:t>
      </w:r>
      <w:r>
        <w:rPr>
          <w:color w:val="000000"/>
        </w:rPr>
        <w:t>ную матрицу для коммутации каналов. Поэтому в настоящее время уже трудно провести резкую границу между прозрачным и регенеративным типами ретрансляторов.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Принцип действия </w:t>
      </w:r>
      <w:r>
        <w:rPr>
          <w:b/>
          <w:bCs/>
          <w:i/>
          <w:iCs/>
          <w:color w:val="000000"/>
        </w:rPr>
        <w:t>регенеративных ретрансляторов</w:t>
      </w:r>
      <w:r>
        <w:rPr>
          <w:color w:val="000000"/>
        </w:rPr>
        <w:t xml:space="preserve">, которые определяются как ретрансляторы с обработкой сигналов на борту (OBP, </w:t>
      </w:r>
      <w:r w:rsidRPr="008E4A0F"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 w:rsidRPr="008E4A0F">
        <w:rPr>
          <w:color w:val="000000"/>
          <w:lang w:val="en-US"/>
        </w:rPr>
        <w:t>Board</w:t>
      </w:r>
      <w:r>
        <w:rPr>
          <w:color w:val="000000"/>
        </w:rPr>
        <w:t xml:space="preserve"> </w:t>
      </w:r>
      <w:r w:rsidRPr="008E4A0F">
        <w:rPr>
          <w:color w:val="000000"/>
          <w:lang w:val="en-US"/>
        </w:rPr>
        <w:t>Processing</w:t>
      </w:r>
      <w:r>
        <w:rPr>
          <w:color w:val="000000"/>
        </w:rPr>
        <w:t xml:space="preserve">), основан на </w:t>
      </w:r>
      <w:proofErr w:type="spellStart"/>
      <w:r>
        <w:rPr>
          <w:color w:val="000000"/>
        </w:rPr>
        <w:t>ремодуляции</w:t>
      </w:r>
      <w:proofErr w:type="spellEnd"/>
      <w:r>
        <w:rPr>
          <w:color w:val="000000"/>
        </w:rPr>
        <w:t>, т.е. при</w:t>
      </w:r>
      <w:r w:rsidR="004331F0">
        <w:rPr>
          <w:color w:val="000000"/>
        </w:rPr>
        <w:t>ё</w:t>
      </w:r>
      <w:r>
        <w:rPr>
          <w:color w:val="000000"/>
        </w:rPr>
        <w:t>ме сигналов на одной частоте, их демодуляции и повторной мод</w:t>
      </w:r>
      <w:r>
        <w:rPr>
          <w:color w:val="000000"/>
        </w:rPr>
        <w:t>у</w:t>
      </w:r>
      <w:r>
        <w:rPr>
          <w:color w:val="000000"/>
        </w:rPr>
        <w:t>ляции на новой несущей частоте. Использование таких ретрансляторов позволяет одн</w:t>
      </w:r>
      <w:r>
        <w:rPr>
          <w:color w:val="000000"/>
        </w:rPr>
        <w:t>о</w:t>
      </w:r>
      <w:r>
        <w:rPr>
          <w:color w:val="000000"/>
        </w:rPr>
        <w:t>временно обслуживать большое количество терминалов, обеспечивая большую гибкость формирования каналов и оперативное соединение терминалов с применением разнообра</w:t>
      </w:r>
      <w:r>
        <w:rPr>
          <w:color w:val="000000"/>
        </w:rPr>
        <w:t>з</w:t>
      </w:r>
      <w:r>
        <w:rPr>
          <w:color w:val="000000"/>
        </w:rPr>
        <w:t xml:space="preserve">ных протоколов. В </w:t>
      </w:r>
      <w:r>
        <w:rPr>
          <w:b/>
          <w:bCs/>
          <w:i/>
          <w:iCs/>
          <w:color w:val="000000"/>
        </w:rPr>
        <w:t>комбинированных ретрансляторах</w:t>
      </w:r>
      <w:r>
        <w:rPr>
          <w:color w:val="000000"/>
        </w:rPr>
        <w:t xml:space="preserve"> может выполняться обработка только определ</w:t>
      </w:r>
      <w:r w:rsidR="004331F0">
        <w:rPr>
          <w:color w:val="000000"/>
        </w:rPr>
        <w:t>ё</w:t>
      </w:r>
      <w:r>
        <w:rPr>
          <w:color w:val="000000"/>
        </w:rPr>
        <w:t>нных сигналов (какой-то части всех каналов), например соответствующих заданной несущей частоте.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3"/>
        <w:ind w:firstLine="709"/>
        <w:jc w:val="both"/>
        <w:rPr>
          <w:b w:val="0"/>
          <w:bCs w:val="0"/>
          <w:sz w:val="24"/>
        </w:rPr>
      </w:pPr>
      <w:r>
        <w:rPr>
          <w:sz w:val="24"/>
        </w:rPr>
        <w:t>Прозрачные.</w:t>
      </w:r>
      <w:r>
        <w:rPr>
          <w:b w:val="0"/>
          <w:bCs w:val="0"/>
          <w:sz w:val="24"/>
        </w:rPr>
        <w:t xml:space="preserve"> Большинство коммерческих ретрансляторов, используемых для п</w:t>
      </w:r>
      <w:r>
        <w:rPr>
          <w:b w:val="0"/>
          <w:bCs w:val="0"/>
          <w:sz w:val="24"/>
        </w:rPr>
        <w:t>е</w:t>
      </w:r>
      <w:r>
        <w:rPr>
          <w:b w:val="0"/>
          <w:bCs w:val="0"/>
          <w:sz w:val="24"/>
        </w:rPr>
        <w:t>редачи широкополосных и узкополосных сигналов (</w:t>
      </w:r>
      <w:proofErr w:type="spellStart"/>
      <w:r>
        <w:rPr>
          <w:b w:val="0"/>
          <w:bCs w:val="0"/>
          <w:sz w:val="24"/>
        </w:rPr>
        <w:t>Intelsat</w:t>
      </w:r>
      <w:proofErr w:type="spellEnd"/>
      <w:r>
        <w:rPr>
          <w:b w:val="0"/>
          <w:bCs w:val="0"/>
          <w:sz w:val="24"/>
        </w:rPr>
        <w:t xml:space="preserve">, </w:t>
      </w:r>
      <w:proofErr w:type="spellStart"/>
      <w:r>
        <w:rPr>
          <w:b w:val="0"/>
          <w:bCs w:val="0"/>
          <w:sz w:val="24"/>
        </w:rPr>
        <w:t>Eutelsat</w:t>
      </w:r>
      <w:proofErr w:type="spellEnd"/>
      <w:r>
        <w:rPr>
          <w:b w:val="0"/>
          <w:bCs w:val="0"/>
          <w:sz w:val="24"/>
        </w:rPr>
        <w:t>, Inmarsat и др.), стр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ятся по традиционной, наиболее простой и распростран</w:t>
      </w:r>
      <w:r w:rsidR="004331F0">
        <w:rPr>
          <w:b w:val="0"/>
          <w:bCs w:val="0"/>
          <w:sz w:val="24"/>
        </w:rPr>
        <w:t>ё</w:t>
      </w:r>
      <w:r>
        <w:rPr>
          <w:b w:val="0"/>
          <w:bCs w:val="0"/>
          <w:sz w:val="24"/>
        </w:rPr>
        <w:t>нной, схеме организации связи без обработки (</w:t>
      </w:r>
      <w:r w:rsidRPr="008E4A0F">
        <w:rPr>
          <w:b w:val="0"/>
          <w:bCs w:val="0"/>
          <w:i/>
          <w:iCs/>
          <w:sz w:val="24"/>
          <w:lang w:val="en-US"/>
        </w:rPr>
        <w:t>bent</w:t>
      </w:r>
      <w:r>
        <w:rPr>
          <w:b w:val="0"/>
          <w:bCs w:val="0"/>
          <w:i/>
          <w:iCs/>
          <w:sz w:val="24"/>
        </w:rPr>
        <w:t xml:space="preserve"> </w:t>
      </w:r>
      <w:r w:rsidRPr="008E4A0F">
        <w:rPr>
          <w:b w:val="0"/>
          <w:bCs w:val="0"/>
          <w:i/>
          <w:iCs/>
          <w:sz w:val="24"/>
          <w:lang w:val="en-US"/>
        </w:rPr>
        <w:t>pipe</w:t>
      </w:r>
      <w:r>
        <w:rPr>
          <w:b w:val="0"/>
          <w:bCs w:val="0"/>
          <w:sz w:val="24"/>
        </w:rPr>
        <w:t xml:space="preserve"> – «прямая труба»). В каждом ретрансляторе может быть устано</w:t>
      </w:r>
      <w:r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>лено несколько комплектов при</w:t>
      </w:r>
      <w:r w:rsidR="004331F0">
        <w:rPr>
          <w:b w:val="0"/>
          <w:bCs w:val="0"/>
          <w:sz w:val="24"/>
        </w:rPr>
        <w:t>ё</w:t>
      </w:r>
      <w:r>
        <w:rPr>
          <w:b w:val="0"/>
          <w:bCs w:val="0"/>
          <w:sz w:val="24"/>
        </w:rPr>
        <w:t>мо-передающей аппаратуры, подключ</w:t>
      </w:r>
      <w:r w:rsidR="004331F0">
        <w:rPr>
          <w:b w:val="0"/>
          <w:bCs w:val="0"/>
          <w:sz w:val="24"/>
        </w:rPr>
        <w:t>ё</w:t>
      </w:r>
      <w:r>
        <w:rPr>
          <w:b w:val="0"/>
          <w:bCs w:val="0"/>
          <w:sz w:val="24"/>
        </w:rPr>
        <w:t>нной к одной или разным антеннам. Отдельный при</w:t>
      </w:r>
      <w:r w:rsidR="004331F0">
        <w:rPr>
          <w:b w:val="0"/>
          <w:bCs w:val="0"/>
          <w:sz w:val="24"/>
        </w:rPr>
        <w:t>ё</w:t>
      </w:r>
      <w:r>
        <w:rPr>
          <w:b w:val="0"/>
          <w:bCs w:val="0"/>
          <w:sz w:val="24"/>
        </w:rPr>
        <w:t>мо-передающий канал спутниковой связи называется стволом, или транспондером (</w:t>
      </w:r>
      <w:r w:rsidRPr="008E4A0F">
        <w:rPr>
          <w:b w:val="0"/>
          <w:bCs w:val="0"/>
          <w:i/>
          <w:iCs/>
          <w:sz w:val="24"/>
          <w:lang w:val="en-US"/>
        </w:rPr>
        <w:t>transponder</w:t>
      </w:r>
      <w:r>
        <w:rPr>
          <w:b w:val="0"/>
          <w:bCs w:val="0"/>
          <w:sz w:val="24"/>
        </w:rPr>
        <w:t>).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В современных геостационарных связных космических комплексах число стволов может достигать 50 и более, что позволяет реализовать высокую пропускную способность ретранслятора. 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Главным достоинством прозрачных ретрансляторов является простота аппаратной реализации, поскольку в них осуществляется только групповое преобразование сигнала на промежуточной частоте без демодуляции и фильтрации каналов. Однако им присущ и ряд недостатков. Дело в том, что при работе нескольких наземных станций в широкой полосе частот неизбежно возникают нелинейные эффекты, приводящие к подавлению более сл</w:t>
      </w:r>
      <w:r>
        <w:rPr>
          <w:color w:val="000000"/>
        </w:rPr>
        <w:t>а</w:t>
      </w:r>
      <w:r>
        <w:rPr>
          <w:color w:val="000000"/>
        </w:rPr>
        <w:t>бого сигнала сильным, а также интермодуляционные помехи из-за преобразования пар</w:t>
      </w:r>
      <w:r>
        <w:rPr>
          <w:color w:val="000000"/>
        </w:rPr>
        <w:t>а</w:t>
      </w:r>
      <w:r>
        <w:rPr>
          <w:color w:val="000000"/>
        </w:rPr>
        <w:t>зитной амплитудной модуляции в фазовую и др.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Чтобы в какой-то мере избежать этих эффектов, в прозрачных ретрансляторах и</w:t>
      </w:r>
      <w:r>
        <w:rPr>
          <w:color w:val="000000"/>
        </w:rPr>
        <w:t>с</w:t>
      </w:r>
      <w:r>
        <w:rPr>
          <w:color w:val="000000"/>
        </w:rPr>
        <w:t>пользуются передатчики, работающие в квазилинейном режиме. Иногда и этих мер ок</w:t>
      </w:r>
      <w:r>
        <w:rPr>
          <w:color w:val="000000"/>
        </w:rPr>
        <w:t>а</w:t>
      </w:r>
      <w:r>
        <w:rPr>
          <w:color w:val="000000"/>
        </w:rPr>
        <w:t>зывается недостаточно, поскольку при появлении в рабочей полосе даже одного сильного «мешающего» сигнала возможен отказ ретрансляционного ствола в целом.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Но выход из положения есть, и он заключается в разделении всей полосы ствола на ряд парциальных каналов. Этот метод, получивший название «один канал на несущую» (SCPC, </w:t>
      </w:r>
      <w:proofErr w:type="spellStart"/>
      <w:r>
        <w:rPr>
          <w:color w:val="000000"/>
        </w:rPr>
        <w:t>Single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Carrier</w:t>
      </w:r>
      <w:proofErr w:type="spellEnd"/>
      <w:r>
        <w:rPr>
          <w:color w:val="000000"/>
        </w:rPr>
        <w:t>), в настоящее время широко применяется в сетях VSAT, поскольку он позволяет оперативно перераспределять трафик между наземными станци</w:t>
      </w:r>
      <w:r>
        <w:rPr>
          <w:color w:val="000000"/>
        </w:rPr>
        <w:t>я</w:t>
      </w:r>
      <w:r>
        <w:rPr>
          <w:color w:val="000000"/>
        </w:rPr>
        <w:t>ми.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Несмотря на перечисленные недостатки ретрансляторов типа </w:t>
      </w:r>
      <w:proofErr w:type="spellStart"/>
      <w:r>
        <w:rPr>
          <w:i/>
          <w:iCs/>
          <w:color w:val="000000"/>
        </w:rPr>
        <w:t>bent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pipe</w:t>
      </w:r>
      <w:proofErr w:type="spellEnd"/>
      <w:r>
        <w:rPr>
          <w:color w:val="000000"/>
        </w:rPr>
        <w:t>, они не п</w:t>
      </w:r>
      <w:r>
        <w:rPr>
          <w:color w:val="000000"/>
        </w:rPr>
        <w:t>о</w:t>
      </w:r>
      <w:r>
        <w:rPr>
          <w:color w:val="000000"/>
        </w:rPr>
        <w:t xml:space="preserve">теряли своей значимости и по-прежнему используются в современных системах связи с </w:t>
      </w:r>
      <w:r>
        <w:rPr>
          <w:color w:val="000000"/>
        </w:rPr>
        <w:lastRenderedPageBreak/>
        <w:t>КА не только на геостационарной, но и на других орбитах. Причина очевидна - простота их реализации.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Новым техническим решением при создании прозрачных ретрансляторов с SCPC является применение в них высокочастотной коммутируемой матрицы, выполненной на базе СВЧ интегральных схем и переключателей на PIN-диодах, обеспечивающих малую потерю мощности. Управление работой такого коммутатора осуществляется с помощью бортового процессора, а резервирование - за сч</w:t>
      </w:r>
      <w:r w:rsidR="004331F0">
        <w:rPr>
          <w:color w:val="000000"/>
        </w:rPr>
        <w:t>ё</w:t>
      </w:r>
      <w:r>
        <w:rPr>
          <w:color w:val="000000"/>
        </w:rPr>
        <w:t>т введения дополнительных рядов и столбцов матрицы.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3"/>
        <w:ind w:firstLine="709"/>
        <w:jc w:val="both"/>
      </w:pPr>
      <w:r>
        <w:rPr>
          <w:sz w:val="24"/>
        </w:rPr>
        <w:t xml:space="preserve">Комбинированные. </w:t>
      </w:r>
      <w:r>
        <w:rPr>
          <w:b w:val="0"/>
          <w:bCs w:val="0"/>
          <w:sz w:val="24"/>
        </w:rPr>
        <w:t>В ретрансляторе с одним канальным процессором принятый сигнал разделяется на выходе при</w:t>
      </w:r>
      <w:r w:rsidR="004331F0">
        <w:rPr>
          <w:b w:val="0"/>
          <w:bCs w:val="0"/>
          <w:sz w:val="24"/>
        </w:rPr>
        <w:t>ё</w:t>
      </w:r>
      <w:r>
        <w:rPr>
          <w:b w:val="0"/>
          <w:bCs w:val="0"/>
          <w:sz w:val="24"/>
        </w:rPr>
        <w:t>мника на N каналов, в каждом из которых осуществл</w:t>
      </w:r>
      <w:r>
        <w:rPr>
          <w:b w:val="0"/>
          <w:bCs w:val="0"/>
          <w:sz w:val="24"/>
        </w:rPr>
        <w:t>я</w:t>
      </w:r>
      <w:r>
        <w:rPr>
          <w:b w:val="0"/>
          <w:bCs w:val="0"/>
          <w:sz w:val="24"/>
        </w:rPr>
        <w:t>ется прозрачное преобразование сигналов. Отличие такого БРТК от «абсолютно» пр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зрачного ретранслятора заключается в том, что в нескольких или одном канале устанавл</w:t>
      </w:r>
      <w:r>
        <w:rPr>
          <w:b w:val="0"/>
          <w:bCs w:val="0"/>
          <w:sz w:val="24"/>
        </w:rPr>
        <w:t>и</w:t>
      </w:r>
      <w:r>
        <w:rPr>
          <w:b w:val="0"/>
          <w:bCs w:val="0"/>
          <w:sz w:val="24"/>
        </w:rPr>
        <w:t>вается канальный процессор. Одно из преимуществ данного решения - простота модерн</w:t>
      </w:r>
      <w:r>
        <w:rPr>
          <w:b w:val="0"/>
          <w:bCs w:val="0"/>
          <w:sz w:val="24"/>
        </w:rPr>
        <w:t>и</w:t>
      </w:r>
      <w:r>
        <w:rPr>
          <w:b w:val="0"/>
          <w:bCs w:val="0"/>
          <w:sz w:val="24"/>
        </w:rPr>
        <w:t>зации существующего прозрачного ретранслятора до комбинированного, поскольку кан</w:t>
      </w:r>
      <w:r>
        <w:rPr>
          <w:b w:val="0"/>
          <w:bCs w:val="0"/>
          <w:sz w:val="24"/>
        </w:rPr>
        <w:t>а</w:t>
      </w:r>
      <w:r>
        <w:rPr>
          <w:b w:val="0"/>
          <w:bCs w:val="0"/>
          <w:sz w:val="24"/>
        </w:rPr>
        <w:t>лы с обработкой сигналов «вставляются» в обычный ретрансляционный ствол. Кроме т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го, возможно применение каналов с различными скоростями передачи, разными алгори</w:t>
      </w:r>
      <w:r>
        <w:rPr>
          <w:b w:val="0"/>
          <w:bCs w:val="0"/>
          <w:sz w:val="24"/>
        </w:rPr>
        <w:t>т</w:t>
      </w:r>
      <w:r>
        <w:rPr>
          <w:b w:val="0"/>
          <w:bCs w:val="0"/>
          <w:sz w:val="24"/>
        </w:rPr>
        <w:t xml:space="preserve">мами кодирования и т.п. Указанный тип ретрансляторов будет реализован, например, в системах </w:t>
      </w:r>
      <w:proofErr w:type="spellStart"/>
      <w:r>
        <w:rPr>
          <w:b w:val="0"/>
          <w:bCs w:val="0"/>
          <w:sz w:val="24"/>
        </w:rPr>
        <w:t>ACeS</w:t>
      </w:r>
      <w:proofErr w:type="spellEnd"/>
      <w:r>
        <w:rPr>
          <w:b w:val="0"/>
          <w:bCs w:val="0"/>
          <w:sz w:val="24"/>
        </w:rPr>
        <w:t xml:space="preserve"> и ICO.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3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Регенеративные.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Ретрансляторы с пакетной коммутацией.</w:t>
      </w:r>
      <w:r>
        <w:rPr>
          <w:color w:val="000000"/>
        </w:rPr>
        <w:t xml:space="preserve"> Высокая эффективность передачи си</w:t>
      </w:r>
      <w:r>
        <w:rPr>
          <w:color w:val="000000"/>
        </w:rPr>
        <w:t>г</w:t>
      </w:r>
      <w:r>
        <w:rPr>
          <w:color w:val="000000"/>
        </w:rPr>
        <w:t>налов в системах спутниковой мобильной связи достигается при использовании в БРТК коммутаторов, которые чаще всего реализуются на базе технологии ATM или IP. Выбор конкретного протокола зависит от архитектуры системы и типа орбитальной группировки. Так, ATM-коммутатор больше всего подходит для сетей с топологией «звезда», испол</w:t>
      </w:r>
      <w:r>
        <w:rPr>
          <w:color w:val="000000"/>
        </w:rPr>
        <w:t>ь</w:t>
      </w:r>
      <w:r>
        <w:rPr>
          <w:color w:val="000000"/>
        </w:rPr>
        <w:t xml:space="preserve">зующих КА на геостационарной или низких орбитах (система </w:t>
      </w:r>
      <w:proofErr w:type="spellStart"/>
      <w:r>
        <w:rPr>
          <w:color w:val="000000"/>
        </w:rPr>
        <w:t>SkyBridge</w:t>
      </w:r>
      <w:proofErr w:type="spellEnd"/>
      <w:r>
        <w:rPr>
          <w:color w:val="000000"/>
        </w:rPr>
        <w:t>).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Важное преимущество пакетной обработки - возможность использования асимме</w:t>
      </w:r>
      <w:r>
        <w:rPr>
          <w:color w:val="000000"/>
        </w:rPr>
        <w:t>т</w:t>
      </w:r>
      <w:r>
        <w:rPr>
          <w:color w:val="000000"/>
        </w:rPr>
        <w:t>ричных каналов на линиях «вверх» и «вниз», т.е. поддержка интерактивного режима.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Наиболее сложным является ретранслятор с пакетной обработкой информации на борту и с маршрутизацией. Такие типы ретрансляторов применяются в системах с </w:t>
      </w:r>
      <w:proofErr w:type="spellStart"/>
      <w:r>
        <w:rPr>
          <w:color w:val="000000"/>
        </w:rPr>
        <w:t>ме</w:t>
      </w:r>
      <w:r>
        <w:rPr>
          <w:color w:val="000000"/>
        </w:rPr>
        <w:t>ж</w:t>
      </w:r>
      <w:r>
        <w:rPr>
          <w:color w:val="000000"/>
        </w:rPr>
        <w:t>спутниковыми</w:t>
      </w:r>
      <w:proofErr w:type="spellEnd"/>
      <w:r>
        <w:rPr>
          <w:color w:val="000000"/>
        </w:rPr>
        <w:t xml:space="preserve"> линиями связи и узловой топологией, построенных на основе КА типа bigLEO (</w:t>
      </w:r>
      <w:r w:rsidRPr="008E4A0F">
        <w:rPr>
          <w:color w:val="000000"/>
          <w:lang w:val="en-US"/>
        </w:rPr>
        <w:t>Iridium</w:t>
      </w:r>
      <w:r>
        <w:rPr>
          <w:color w:val="000000"/>
        </w:rPr>
        <w:t xml:space="preserve">) или </w:t>
      </w:r>
      <w:proofErr w:type="spellStart"/>
      <w:r w:rsidRPr="008E4A0F">
        <w:rPr>
          <w:color w:val="000000"/>
          <w:lang w:val="en-US"/>
        </w:rPr>
        <w:t>megaLEO</w:t>
      </w:r>
      <w:proofErr w:type="spellEnd"/>
      <w:r>
        <w:rPr>
          <w:color w:val="000000"/>
        </w:rPr>
        <w:t xml:space="preserve"> (</w:t>
      </w:r>
      <w:proofErr w:type="spellStart"/>
      <w:r w:rsidRPr="008E4A0F">
        <w:rPr>
          <w:color w:val="000000"/>
          <w:lang w:val="en-US"/>
        </w:rPr>
        <w:t>Teledesic</w:t>
      </w:r>
      <w:proofErr w:type="spellEnd"/>
      <w:r>
        <w:rPr>
          <w:color w:val="000000"/>
        </w:rPr>
        <w:t>). В них динамическое перераспределение кан</w:t>
      </w:r>
      <w:r>
        <w:rPr>
          <w:color w:val="000000"/>
        </w:rPr>
        <w:t>а</w:t>
      </w:r>
      <w:r>
        <w:rPr>
          <w:color w:val="000000"/>
        </w:rPr>
        <w:t>лов (маршрутизация) осуществляется непосредственно в ретрансляторе и базируется на протоколе IP (</w:t>
      </w:r>
      <w:r w:rsidRPr="008E4A0F">
        <w:rPr>
          <w:color w:val="000000"/>
          <w:lang w:val="en-US"/>
        </w:rPr>
        <w:t>Iridium</w:t>
      </w:r>
      <w:r>
        <w:rPr>
          <w:color w:val="000000"/>
        </w:rPr>
        <w:t>).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Ретрансляторы с обработкой информации в нереальном времени.</w:t>
      </w:r>
      <w:r>
        <w:rPr>
          <w:color w:val="000000"/>
        </w:rPr>
        <w:t xml:space="preserve"> В спутник</w:t>
      </w:r>
      <w:r>
        <w:rPr>
          <w:color w:val="000000"/>
        </w:rPr>
        <w:t>о</w:t>
      </w:r>
      <w:r>
        <w:rPr>
          <w:color w:val="000000"/>
        </w:rPr>
        <w:t>вых системах с КА типа littleLEO для удал</w:t>
      </w:r>
      <w:r w:rsidR="004331F0">
        <w:rPr>
          <w:color w:val="000000"/>
        </w:rPr>
        <w:t>ё</w:t>
      </w:r>
      <w:r>
        <w:rPr>
          <w:color w:val="000000"/>
        </w:rPr>
        <w:t>нных пользователей, оказавшихся вне зон о</w:t>
      </w:r>
      <w:r>
        <w:rPr>
          <w:color w:val="000000"/>
        </w:rPr>
        <w:t>б</w:t>
      </w:r>
      <w:r>
        <w:rPr>
          <w:color w:val="000000"/>
        </w:rPr>
        <w:t>служивания региональных станций (например, на борту морского судна), предусматрив</w:t>
      </w:r>
      <w:r>
        <w:rPr>
          <w:color w:val="000000"/>
        </w:rPr>
        <w:t>а</w:t>
      </w:r>
      <w:r>
        <w:rPr>
          <w:color w:val="000000"/>
        </w:rPr>
        <w:t>ется возможность связи с другими абонентами системы через космический «почтовый ящик».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Связь в режиме электронного "почтового ящика" организуется следующим обр</w:t>
      </w:r>
      <w:r>
        <w:rPr>
          <w:color w:val="000000"/>
        </w:rPr>
        <w:t>а</w:t>
      </w:r>
      <w:r>
        <w:rPr>
          <w:color w:val="000000"/>
        </w:rPr>
        <w:t>зом. Абонент может передать свое сообщение, когда в зоне радиовидимости появляется хотя бы один КА. Спутник примет это сообщение и запишет его в бортовое ЗУ («почт</w:t>
      </w:r>
      <w:r>
        <w:rPr>
          <w:color w:val="000000"/>
        </w:rPr>
        <w:t>о</w:t>
      </w:r>
      <w:r>
        <w:rPr>
          <w:color w:val="000000"/>
        </w:rPr>
        <w:t>вый ящик»). Информация будет отправлена получателю, как только данный КА достигнет его региона. Транспортные протоколы обеспечивают сборку пакетов, принадлежащих о</w:t>
      </w:r>
      <w:r>
        <w:rPr>
          <w:color w:val="000000"/>
        </w:rPr>
        <w:t>д</w:t>
      </w:r>
      <w:r>
        <w:rPr>
          <w:color w:val="000000"/>
        </w:rPr>
        <w:t>ному сообщению, в абонентском терминале независимо от маршрута их доставки и числа, задействованных при транспортировке этих пакетов КА и наземных станций сопряжения.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Такие типы ретрансляторов обычно используются в спутниковых системах перед</w:t>
      </w:r>
      <w:r>
        <w:rPr>
          <w:color w:val="000000"/>
        </w:rPr>
        <w:t>а</w:t>
      </w:r>
      <w:r>
        <w:rPr>
          <w:color w:val="000000"/>
        </w:rPr>
        <w:t xml:space="preserve">чи данных: «Гонец», Orbcomm, </w:t>
      </w:r>
      <w:proofErr w:type="spellStart"/>
      <w:r>
        <w:rPr>
          <w:color w:val="000000"/>
        </w:rPr>
        <w:t>Сospas-Sarsat</w:t>
      </w:r>
      <w:proofErr w:type="spellEnd"/>
      <w:r>
        <w:rPr>
          <w:color w:val="000000"/>
        </w:rPr>
        <w:t xml:space="preserve"> и др. От систем, осуществляющих перенос информации на борту КА, требуется не непрерывность связи, а над</w:t>
      </w:r>
      <w:r w:rsidR="004331F0">
        <w:rPr>
          <w:color w:val="000000"/>
        </w:rPr>
        <w:t>ё</w:t>
      </w:r>
      <w:r>
        <w:rPr>
          <w:color w:val="000000"/>
        </w:rPr>
        <w:t>жность доставки с</w:t>
      </w:r>
      <w:r>
        <w:rPr>
          <w:color w:val="000000"/>
        </w:rPr>
        <w:t>о</w:t>
      </w:r>
      <w:r>
        <w:rPr>
          <w:color w:val="000000"/>
        </w:rPr>
        <w:t xml:space="preserve">общения, поэтому их орбитальная группировка может состоять из небольшого числа КА. </w:t>
      </w:r>
      <w:r>
        <w:rPr>
          <w:color w:val="000000"/>
        </w:rPr>
        <w:lastRenderedPageBreak/>
        <w:t>Временные характеристики обслуживания в такой системе определяются параметрами абонентских линий.</w:t>
      </w:r>
    </w:p>
    <w:p w:rsidR="00DA1583" w:rsidRDefault="00DA1583" w:rsidP="00DA1583">
      <w:pPr>
        <w:pStyle w:val="2"/>
        <w:ind w:firstLine="709"/>
        <w:jc w:val="both"/>
        <w:rPr>
          <w:b w:val="0"/>
          <w:bCs w:val="0"/>
          <w:color w:val="000000"/>
        </w:rPr>
      </w:pPr>
    </w:p>
    <w:p w:rsidR="00DA1583" w:rsidRDefault="00DA1583" w:rsidP="00DA1583">
      <w:pPr>
        <w:pStyle w:val="2"/>
        <w:jc w:val="both"/>
        <w:rPr>
          <w:b w:val="0"/>
          <w:bCs w:val="0"/>
        </w:rPr>
      </w:pPr>
      <w:r>
        <w:t xml:space="preserve">Основные характеристики ретрансляторов. </w:t>
      </w:r>
      <w:r>
        <w:rPr>
          <w:b w:val="0"/>
          <w:bCs w:val="0"/>
        </w:rPr>
        <w:t>Эффективность работы бортового ретранслятора определяется диапазоном рабочих частот, ЭИИМ, добротностью (G/T) и плотностью потока мощности на поверхности Земли. Кроме того, важной характерист</w:t>
      </w:r>
      <w:r>
        <w:rPr>
          <w:b w:val="0"/>
          <w:bCs w:val="0"/>
        </w:rPr>
        <w:t>и</w:t>
      </w:r>
      <w:r>
        <w:rPr>
          <w:b w:val="0"/>
          <w:bCs w:val="0"/>
        </w:rPr>
        <w:t>кой является обеспечиваемая БРТК пропускная способность линии связи.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Пропускная способность</w:t>
      </w:r>
      <w:r>
        <w:rPr>
          <w:color w:val="000000"/>
        </w:rPr>
        <w:t xml:space="preserve"> - основной интегральный показатель БРТК, определя</w:t>
      </w:r>
      <w:r>
        <w:rPr>
          <w:color w:val="000000"/>
        </w:rPr>
        <w:t>ю</w:t>
      </w:r>
      <w:r>
        <w:rPr>
          <w:color w:val="000000"/>
        </w:rPr>
        <w:t>щий эффективность функционирования КА. В зависимости от вида передаваемой инфо</w:t>
      </w:r>
      <w:r>
        <w:rPr>
          <w:color w:val="000000"/>
        </w:rPr>
        <w:t>р</w:t>
      </w:r>
      <w:r>
        <w:rPr>
          <w:color w:val="000000"/>
        </w:rPr>
        <w:t>мации обычно используют два критерия оценки пропускной способности. В системах р</w:t>
      </w:r>
      <w:r>
        <w:rPr>
          <w:color w:val="000000"/>
        </w:rPr>
        <w:t>е</w:t>
      </w:r>
      <w:r>
        <w:rPr>
          <w:color w:val="000000"/>
        </w:rPr>
        <w:t>чевой связи это число каналов, эквивалентных телефонным, которые приходятся на один КА. При этом эквивалентными считаются каналы, по которым информация переда</w:t>
      </w:r>
      <w:r w:rsidR="004331F0">
        <w:rPr>
          <w:color w:val="000000"/>
        </w:rPr>
        <w:t>ё</w:t>
      </w:r>
      <w:r>
        <w:rPr>
          <w:color w:val="000000"/>
        </w:rPr>
        <w:t xml:space="preserve">тся с одинаковой скоростью. </w:t>
      </w:r>
      <w:r w:rsidR="008E4A0F">
        <w:rPr>
          <w:color w:val="000000"/>
        </w:rPr>
        <w:t>Каналы, э</w:t>
      </w:r>
      <w:r>
        <w:rPr>
          <w:color w:val="000000"/>
        </w:rPr>
        <w:t>квивалентные телефонным - это каналы, имеющие ск</w:t>
      </w:r>
      <w:r>
        <w:rPr>
          <w:color w:val="000000"/>
        </w:rPr>
        <w:t>о</w:t>
      </w:r>
      <w:r>
        <w:rPr>
          <w:color w:val="000000"/>
        </w:rPr>
        <w:t>рость 4,8 кбит/c. В низкоорбитальных системах пакетной передачи данных критерием пропускной способности служит суммарный поток информации, передаваемый через один КА в течение заданного промежутка времени (в один час, в сутки).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Пропускная способность КА зависит от его энергетических параметров (ЭИИМ и </w:t>
      </w:r>
      <w:r>
        <w:rPr>
          <w:i/>
          <w:iCs/>
          <w:color w:val="000000"/>
        </w:rPr>
        <w:t>G</w:t>
      </w:r>
      <w:r>
        <w:rPr>
          <w:color w:val="000000"/>
        </w:rPr>
        <w:t>/</w:t>
      </w:r>
      <w:r>
        <w:rPr>
          <w:i/>
          <w:iCs/>
          <w:color w:val="000000"/>
        </w:rPr>
        <w:t>T</w:t>
      </w:r>
      <w:r>
        <w:rPr>
          <w:color w:val="000000"/>
        </w:rPr>
        <w:t>), характеристик антенных систем и методов доступа и обработки информации на бо</w:t>
      </w:r>
      <w:r>
        <w:rPr>
          <w:color w:val="000000"/>
        </w:rPr>
        <w:t>р</w:t>
      </w:r>
      <w:r>
        <w:rPr>
          <w:color w:val="000000"/>
        </w:rPr>
        <w:t>ту спутника.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ЭИИМ и добротность.</w:t>
      </w:r>
      <w:r>
        <w:rPr>
          <w:color w:val="000000"/>
        </w:rPr>
        <w:t xml:space="preserve"> Как правило, значения ЭИИМ (эффективная изотропно и</w:t>
      </w:r>
      <w:r>
        <w:rPr>
          <w:color w:val="000000"/>
        </w:rPr>
        <w:t>з</w:t>
      </w:r>
      <w:r>
        <w:rPr>
          <w:color w:val="000000"/>
        </w:rPr>
        <w:t xml:space="preserve">лучаемая мощность) современных систем персональной спутниковой связи, работающих в </w:t>
      </w:r>
      <w:r>
        <w:rPr>
          <w:i/>
          <w:iCs/>
          <w:color w:val="000000"/>
        </w:rPr>
        <w:t>L</w:t>
      </w:r>
      <w:r>
        <w:rPr>
          <w:color w:val="000000"/>
        </w:rPr>
        <w:t>/</w:t>
      </w:r>
      <w:r>
        <w:rPr>
          <w:i/>
          <w:iCs/>
          <w:color w:val="000000"/>
        </w:rPr>
        <w:t>S</w:t>
      </w:r>
      <w:r>
        <w:rPr>
          <w:color w:val="000000"/>
        </w:rPr>
        <w:t>-диапазоне, не превышают 30…45 дБВт для систем с КА на геостационарной орбите, 20…35 дБВт - для КА на средних орбитах и 5…25 дБВт для КА низких орбитах.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Величина добротности, определяемая отношением усиления антенны к суммарной шумовой температуре бортового приемника (</w:t>
      </w:r>
      <w:r>
        <w:rPr>
          <w:i/>
          <w:iCs/>
          <w:color w:val="000000"/>
        </w:rPr>
        <w:t>G</w:t>
      </w:r>
      <w:r>
        <w:rPr>
          <w:color w:val="000000"/>
        </w:rPr>
        <w:t>/</w:t>
      </w:r>
      <w:r>
        <w:rPr>
          <w:i/>
          <w:iCs/>
          <w:color w:val="000000"/>
        </w:rPr>
        <w:t>T</w:t>
      </w:r>
      <w:r>
        <w:rPr>
          <w:color w:val="000000"/>
        </w:rPr>
        <w:t>), обычно не должна выходить за гран</w:t>
      </w:r>
      <w:r>
        <w:rPr>
          <w:color w:val="000000"/>
        </w:rPr>
        <w:t>и</w:t>
      </w:r>
      <w:r>
        <w:rPr>
          <w:color w:val="000000"/>
        </w:rPr>
        <w:t>цы диапазона, определяемого значениями: от -12 до +3 дБ/К. Их разброс внутри этого диапазона зависит от размеров используемых антенн и, в меньшей степени, от параметров электронного оборудования.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Плотность потока мощности</w:t>
      </w:r>
      <w:r>
        <w:rPr>
          <w:color w:val="000000"/>
        </w:rPr>
        <w:t xml:space="preserve"> бортового ретранслятора влияет на условия его электромагнитной совместимости с другим электронным оборудованием, поэтому ж</w:t>
      </w:r>
      <w:r w:rsidR="004331F0">
        <w:rPr>
          <w:color w:val="000000"/>
        </w:rPr>
        <w:t>ё</w:t>
      </w:r>
      <w:r>
        <w:rPr>
          <w:color w:val="000000"/>
        </w:rPr>
        <w:t>стко регламентируется. Характеристики бортовых антенн в каждом луче обычно выбираются таким образом, чтобы плотность потока мощности, создаваемая на поверхности Земли, была постоянной и не зависела от направления излучения.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Существуют международные рекомендации, регламентирующие плотность потока мощности </w:t>
      </w:r>
      <w:r>
        <w:rPr>
          <w:i/>
          <w:iCs/>
          <w:color w:val="000000"/>
        </w:rPr>
        <w:t>S</w:t>
      </w:r>
      <w:r>
        <w:rPr>
          <w:color w:val="000000"/>
        </w:rPr>
        <w:t xml:space="preserve"> (дБВт/м</w:t>
      </w:r>
      <w:r>
        <w:rPr>
          <w:color w:val="000000"/>
          <w:szCs w:val="15"/>
          <w:vertAlign w:val="superscript"/>
        </w:rPr>
        <w:t>2</w:t>
      </w:r>
      <w:r>
        <w:rPr>
          <w:color w:val="000000"/>
        </w:rPr>
        <w:t xml:space="preserve">) на поверхности Земли. Например, зависимость </w:t>
      </w:r>
      <w:r>
        <w:rPr>
          <w:i/>
          <w:iCs/>
          <w:color w:val="000000"/>
        </w:rPr>
        <w:t>S</w:t>
      </w:r>
      <w:r>
        <w:rPr>
          <w:color w:val="000000"/>
        </w:rPr>
        <w:t xml:space="preserve"> от рабочего угла места </w:t>
      </w:r>
      <w:r>
        <w:rPr>
          <w:i/>
          <w:iCs/>
          <w:color w:val="000000"/>
        </w:rPr>
        <w:t>u</w:t>
      </w:r>
      <w:r>
        <w:rPr>
          <w:color w:val="000000"/>
        </w:rPr>
        <w:t xml:space="preserve"> наземной станции  определяется соотношением</w:t>
      </w:r>
    </w:p>
    <w:p w:rsidR="00E6012F" w:rsidRDefault="00E6012F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E6012F" w:rsidRDefault="00E6012F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i/>
          <w:iCs/>
          <w:color w:val="000000"/>
        </w:rPr>
        <w:t xml:space="preserve">                                </w:t>
      </w:r>
      <w:r w:rsidR="00DA1583">
        <w:rPr>
          <w:i/>
          <w:iCs/>
          <w:color w:val="000000"/>
          <w:lang w:val="en-US"/>
        </w:rPr>
        <w:t>S</w:t>
      </w:r>
      <w:r w:rsidR="00DA1583">
        <w:rPr>
          <w:color w:val="000000"/>
        </w:rPr>
        <w:t xml:space="preserve"> = </w:t>
      </w:r>
      <w:r w:rsidR="00DA1583">
        <w:rPr>
          <w:i/>
          <w:iCs/>
          <w:color w:val="000000"/>
          <w:lang w:val="en-US"/>
        </w:rPr>
        <w:t>S</w:t>
      </w:r>
      <w:r w:rsidR="00DA1583">
        <w:rPr>
          <w:color w:val="000000"/>
          <w:vertAlign w:val="subscript"/>
        </w:rPr>
        <w:t>о</w:t>
      </w:r>
      <w:r w:rsidR="00DA1583">
        <w:rPr>
          <w:color w:val="000000"/>
        </w:rPr>
        <w:t xml:space="preserve"> + 0,5 (</w:t>
      </w:r>
      <w:r w:rsidR="00DA1583">
        <w:rPr>
          <w:i/>
          <w:iCs/>
          <w:color w:val="000000"/>
          <w:lang w:val="en-US"/>
        </w:rPr>
        <w:t>u</w:t>
      </w:r>
      <w:r w:rsidR="00DA1583">
        <w:rPr>
          <w:i/>
          <w:iCs/>
          <w:color w:val="000000"/>
        </w:rPr>
        <w:t xml:space="preserve"> </w:t>
      </w:r>
      <w:r w:rsidR="00DA1583">
        <w:rPr>
          <w:color w:val="000000"/>
        </w:rPr>
        <w:t xml:space="preserve">- 5) для 50 </w:t>
      </w:r>
      <w:r w:rsidR="00DA1583">
        <w:rPr>
          <w:color w:val="000000"/>
        </w:rPr>
        <w:sym w:font="Symbol" w:char="F0A3"/>
      </w:r>
      <w:r w:rsidR="00DA1583">
        <w:rPr>
          <w:i/>
          <w:iCs/>
          <w:color w:val="000000"/>
        </w:rPr>
        <w:t xml:space="preserve"> </w:t>
      </w:r>
      <w:r w:rsidR="00DA1583">
        <w:rPr>
          <w:i/>
          <w:iCs/>
          <w:color w:val="000000"/>
          <w:lang w:val="en-US"/>
        </w:rPr>
        <w:t>u</w:t>
      </w:r>
      <w:r w:rsidR="00DA1583">
        <w:rPr>
          <w:i/>
          <w:iCs/>
          <w:color w:val="000000"/>
        </w:rPr>
        <w:t xml:space="preserve"> </w:t>
      </w:r>
      <w:r w:rsidR="00DA1583">
        <w:rPr>
          <w:color w:val="000000"/>
        </w:rPr>
        <w:t xml:space="preserve">&lt; 250, </w:t>
      </w:r>
    </w:p>
    <w:p w:rsidR="00E6012F" w:rsidRDefault="00E6012F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E6012F" w:rsidP="00E6012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="00DA1583">
        <w:rPr>
          <w:color w:val="000000"/>
        </w:rPr>
        <w:t>де</w:t>
      </w:r>
      <w:r>
        <w:rPr>
          <w:color w:val="000000"/>
        </w:rPr>
        <w:t xml:space="preserve"> </w:t>
      </w:r>
      <w:proofErr w:type="spellStart"/>
      <w:r w:rsidR="00DA1583">
        <w:rPr>
          <w:i/>
          <w:iCs/>
          <w:color w:val="000000"/>
        </w:rPr>
        <w:t>S</w:t>
      </w:r>
      <w:r w:rsidR="00DA1583">
        <w:rPr>
          <w:color w:val="000000"/>
          <w:vertAlign w:val="subscript"/>
        </w:rPr>
        <w:t>о</w:t>
      </w:r>
      <w:proofErr w:type="spellEnd"/>
      <w:r w:rsidR="00DA1583">
        <w:rPr>
          <w:color w:val="000000"/>
        </w:rPr>
        <w:t xml:space="preserve"> - минимально допустимый уровень плотности потока мощности на поверхности Земли в определ</w:t>
      </w:r>
      <w:r w:rsidR="004331F0">
        <w:rPr>
          <w:color w:val="000000"/>
        </w:rPr>
        <w:t>ё</w:t>
      </w:r>
      <w:r w:rsidR="00DA1583">
        <w:rPr>
          <w:color w:val="000000"/>
        </w:rPr>
        <w:t>нном диапазоне частот (в дБВт/м</w:t>
      </w:r>
      <w:r w:rsidR="00DA1583">
        <w:rPr>
          <w:color w:val="000000"/>
          <w:szCs w:val="15"/>
          <w:vertAlign w:val="superscript"/>
        </w:rPr>
        <w:t>2</w:t>
      </w:r>
      <w:r w:rsidR="00DA1583">
        <w:rPr>
          <w:color w:val="000000"/>
        </w:rPr>
        <w:t>), который указан в тех же рекоменд</w:t>
      </w:r>
      <w:r w:rsidR="00DA1583">
        <w:rPr>
          <w:color w:val="000000"/>
        </w:rPr>
        <w:t>а</w:t>
      </w:r>
      <w:r w:rsidR="00DA1583">
        <w:rPr>
          <w:color w:val="000000"/>
        </w:rPr>
        <w:t xml:space="preserve">циях. В них также оговаривается, что в диапазонах частот L, S, C, X и </w:t>
      </w:r>
      <w:proofErr w:type="spellStart"/>
      <w:r w:rsidR="00DA1583">
        <w:rPr>
          <w:color w:val="000000"/>
        </w:rPr>
        <w:t>Ku</w:t>
      </w:r>
      <w:proofErr w:type="spellEnd"/>
      <w:r w:rsidR="00DA1583">
        <w:rPr>
          <w:color w:val="000000"/>
        </w:rPr>
        <w:t xml:space="preserve"> измерение пло</w:t>
      </w:r>
      <w:r w:rsidR="00DA1583">
        <w:rPr>
          <w:color w:val="000000"/>
        </w:rPr>
        <w:t>т</w:t>
      </w:r>
      <w:r w:rsidR="00DA1583">
        <w:rPr>
          <w:color w:val="000000"/>
        </w:rPr>
        <w:t>ности потока мощности производится в полосе частот 4 кГц, а в более высоких диапаз</w:t>
      </w:r>
      <w:r w:rsidR="00DA1583">
        <w:rPr>
          <w:color w:val="000000"/>
        </w:rPr>
        <w:t>о</w:t>
      </w:r>
      <w:r w:rsidR="00DA1583">
        <w:rPr>
          <w:color w:val="000000"/>
        </w:rPr>
        <w:t>нах частот (</w:t>
      </w:r>
      <w:proofErr w:type="spellStart"/>
      <w:r w:rsidR="00DA1583">
        <w:rPr>
          <w:color w:val="000000"/>
        </w:rPr>
        <w:t>Ka</w:t>
      </w:r>
      <w:proofErr w:type="spellEnd"/>
      <w:r w:rsidR="00DA1583">
        <w:rPr>
          <w:color w:val="000000"/>
        </w:rPr>
        <w:t xml:space="preserve"> и КВЧ) - в полосе 1 МГц.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Передающие устройства.</w:t>
      </w:r>
      <w:r>
        <w:rPr>
          <w:color w:val="000000"/>
        </w:rPr>
        <w:t xml:space="preserve"> Основой функциональной части тракта связи является усилитель мощности передатчика. В бортовых комплексах используются различные типы таких устройств.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В системах связи на геостационарных КА одним из основных типов усилителей для передатчиков традиционно остаются усилители на основе лампы бегущей волны (ЛБВ). И хотя сегодня их КПД уже превышает 40% (КПД самих ЛБВ составляет около 60%), при эксплуатации этот показатель не отличается стабильностью и быстро падает, </w:t>
      </w:r>
      <w:r>
        <w:rPr>
          <w:color w:val="000000"/>
        </w:rPr>
        <w:lastRenderedPageBreak/>
        <w:t>особенно при снижении выходной мощности передатчика на линейном участке динамич</w:t>
      </w:r>
      <w:r>
        <w:rPr>
          <w:color w:val="000000"/>
        </w:rPr>
        <w:t>е</w:t>
      </w:r>
      <w:r>
        <w:rPr>
          <w:color w:val="000000"/>
        </w:rPr>
        <w:t>ской характеристики. При работе в режиме нескольких несущих для достижения хороших энергетических показателей линии требуется обеспечить отношение сигнал/шум от 20 до 30 дБ, что в свою очередь приводит к потерям, снижающим КПД усилителя на основе ЛБВ до 10…20% 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 системах с КА на средневысотных и низких орбитах обычно используются пол</w:t>
      </w:r>
      <w:r>
        <w:rPr>
          <w:color w:val="000000"/>
        </w:rPr>
        <w:t>у</w:t>
      </w:r>
      <w:r>
        <w:rPr>
          <w:color w:val="000000"/>
        </w:rPr>
        <w:t>проводниковые усилители мощностью до 60 Вт для L-диапазона частот, до 20 Вт - для С-диапазона и 5…10 Вт для Ku-диапазона. В отличие от усилителей с ЛБВ, эта аппаратура работает при более низком напряжении питания, более компактна и над</w:t>
      </w:r>
      <w:r w:rsidR="004331F0">
        <w:rPr>
          <w:color w:val="000000"/>
        </w:rPr>
        <w:t>ё</w:t>
      </w:r>
      <w:r>
        <w:rPr>
          <w:color w:val="000000"/>
        </w:rPr>
        <w:t>жна.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При</w:t>
      </w:r>
      <w:r w:rsidR="004331F0">
        <w:rPr>
          <w:b/>
          <w:bCs/>
          <w:color w:val="000000"/>
        </w:rPr>
        <w:t>ё</w:t>
      </w:r>
      <w:r>
        <w:rPr>
          <w:b/>
          <w:bCs/>
          <w:color w:val="000000"/>
        </w:rPr>
        <w:t>мные устройства.</w:t>
      </w:r>
      <w:r>
        <w:rPr>
          <w:color w:val="000000"/>
        </w:rPr>
        <w:t xml:space="preserve"> Во входных каскадах бортовых при</w:t>
      </w:r>
      <w:r w:rsidR="004331F0">
        <w:rPr>
          <w:color w:val="000000"/>
        </w:rPr>
        <w:t>ё</w:t>
      </w:r>
      <w:r>
        <w:rPr>
          <w:color w:val="000000"/>
        </w:rPr>
        <w:t>мников в настоящее время чаще всего применяются малошумящие усилители (МШУ) на полевых транзист</w:t>
      </w:r>
      <w:r>
        <w:rPr>
          <w:color w:val="000000"/>
        </w:rPr>
        <w:t>о</w:t>
      </w:r>
      <w:r>
        <w:rPr>
          <w:color w:val="000000"/>
        </w:rPr>
        <w:t>рах. Коэффициент шума такого при</w:t>
      </w:r>
      <w:r w:rsidR="004331F0">
        <w:rPr>
          <w:color w:val="000000"/>
        </w:rPr>
        <w:t>ё</w:t>
      </w:r>
      <w:r>
        <w:rPr>
          <w:color w:val="000000"/>
        </w:rPr>
        <w:t>мника составляет менее 3 дБ в диапазоне частот 1,5…4 ГГц и не более 4,5 дБ для диапазона 11…14 ГГц. Снижение шумовых характер</w:t>
      </w:r>
      <w:r>
        <w:rPr>
          <w:color w:val="000000"/>
        </w:rPr>
        <w:t>и</w:t>
      </w:r>
      <w:r>
        <w:rPr>
          <w:color w:val="000000"/>
        </w:rPr>
        <w:t>стик бортовых при</w:t>
      </w:r>
      <w:r w:rsidR="004331F0">
        <w:rPr>
          <w:color w:val="000000"/>
        </w:rPr>
        <w:t>ё</w:t>
      </w:r>
      <w:r>
        <w:rPr>
          <w:color w:val="000000"/>
        </w:rPr>
        <w:t>мников возможно при переходе на новую элементную базу. Создание МШУ на базе транзисторов с высокой подвижностью электронов, позволяет достигнуть коэффициента шума в диапазоне 1,5…4 ГГц почти 2 дБ, а в диапазоне 11…14 ГГц - 3,5 дБ. При этом усилитель становится намного над</w:t>
      </w:r>
      <w:r w:rsidR="004331F0">
        <w:rPr>
          <w:color w:val="000000"/>
        </w:rPr>
        <w:t>ё</w:t>
      </w:r>
      <w:r>
        <w:rPr>
          <w:color w:val="000000"/>
        </w:rPr>
        <w:t>жнее и ещ</w:t>
      </w:r>
      <w:r w:rsidR="004331F0">
        <w:rPr>
          <w:color w:val="000000"/>
        </w:rPr>
        <w:t>ё</w:t>
      </w:r>
      <w:r>
        <w:rPr>
          <w:color w:val="000000"/>
        </w:rPr>
        <w:t xml:space="preserve"> компактнее (вследствие б</w:t>
      </w:r>
      <w:r>
        <w:rPr>
          <w:color w:val="000000"/>
        </w:rPr>
        <w:t>о</w:t>
      </w:r>
      <w:r>
        <w:rPr>
          <w:color w:val="000000"/>
        </w:rPr>
        <w:t>лее высокой степени интеграции элементов).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Антенные системы.</w:t>
      </w:r>
      <w:r>
        <w:rPr>
          <w:color w:val="000000"/>
        </w:rPr>
        <w:t xml:space="preserve"> До недавнего времени считалось, что основным сдержива</w:t>
      </w:r>
      <w:r>
        <w:rPr>
          <w:color w:val="000000"/>
        </w:rPr>
        <w:t>ю</w:t>
      </w:r>
      <w:r>
        <w:rPr>
          <w:color w:val="000000"/>
        </w:rPr>
        <w:t>щим фактором развития персональной спутниковой связи является отсутствие высок</w:t>
      </w:r>
      <w:r>
        <w:rPr>
          <w:color w:val="000000"/>
        </w:rPr>
        <w:t>о</w:t>
      </w:r>
      <w:r>
        <w:rPr>
          <w:color w:val="000000"/>
        </w:rPr>
        <w:t>энергичных ретрансляторов со значительной излучаемой мощностью и высокой чувств</w:t>
      </w:r>
      <w:r>
        <w:rPr>
          <w:color w:val="000000"/>
        </w:rPr>
        <w:t>и</w:t>
      </w:r>
      <w:r>
        <w:rPr>
          <w:color w:val="000000"/>
        </w:rPr>
        <w:t>тельностью при</w:t>
      </w:r>
      <w:r w:rsidR="004331F0">
        <w:rPr>
          <w:color w:val="000000"/>
        </w:rPr>
        <w:t>ё</w:t>
      </w:r>
      <w:r>
        <w:rPr>
          <w:color w:val="000000"/>
        </w:rPr>
        <w:t>мника. Однако накопленный опыт разработки спутниковых систем пок</w:t>
      </w:r>
      <w:r>
        <w:rPr>
          <w:color w:val="000000"/>
        </w:rPr>
        <w:t>а</w:t>
      </w:r>
      <w:r>
        <w:rPr>
          <w:color w:val="000000"/>
        </w:rPr>
        <w:t>зал, что повысить энергетический запас радиолинии можно не только «прямой накачкой» мощности в луч. Огромные резервы раскрываются при пересмотре технологических р</w:t>
      </w:r>
      <w:r>
        <w:rPr>
          <w:color w:val="000000"/>
        </w:rPr>
        <w:t>е</w:t>
      </w:r>
      <w:r>
        <w:rPr>
          <w:color w:val="000000"/>
        </w:rPr>
        <w:t>шений антенных комплексов.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Современные многолуч</w:t>
      </w:r>
      <w:r w:rsidR="004331F0">
        <w:rPr>
          <w:color w:val="000000"/>
        </w:rPr>
        <w:t>ё</w:t>
      </w:r>
      <w:r>
        <w:rPr>
          <w:color w:val="000000"/>
        </w:rPr>
        <w:t>вые антенные системы позволяют реализовать многокра</w:t>
      </w:r>
      <w:r>
        <w:rPr>
          <w:color w:val="000000"/>
        </w:rPr>
        <w:t>т</w:t>
      </w:r>
      <w:r>
        <w:rPr>
          <w:color w:val="000000"/>
        </w:rPr>
        <w:t>ное использование полосы частот в глобальной зоне обслуживания. Их узкие парциальные лучи обеспечивают ту же плотность потока мощности, что и один широкий луч, при зн</w:t>
      </w:r>
      <w:r>
        <w:rPr>
          <w:color w:val="000000"/>
        </w:rPr>
        <w:t>а</w:t>
      </w:r>
      <w:r>
        <w:rPr>
          <w:color w:val="000000"/>
        </w:rPr>
        <w:t>чительно меньших энергетических затратах.</w:t>
      </w:r>
    </w:p>
    <w:p w:rsidR="00DA1583" w:rsidRDefault="00DA1583" w:rsidP="00DA158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При конструировании антенн для КА систем персональной радиотелефонной связи основной упор делается на возможность формирования множества сканирующих лучей с изменяемой формой диаграммы направленности. Обычно такая антенна интегрирована с другими элементами бортового комплекса; при этом высокие технические характеристики сложных антенных систем достигаются не только за сч</w:t>
      </w:r>
      <w:r w:rsidR="004331F0">
        <w:rPr>
          <w:color w:val="000000"/>
        </w:rPr>
        <w:t>ё</w:t>
      </w:r>
      <w:r>
        <w:rPr>
          <w:color w:val="000000"/>
        </w:rPr>
        <w:t>т увеличения их поверхности и мощности, но и благодаря использованию современных схемных технологий и новых м</w:t>
      </w:r>
      <w:r>
        <w:rPr>
          <w:color w:val="000000"/>
        </w:rPr>
        <w:t>а</w:t>
      </w:r>
      <w:r>
        <w:rPr>
          <w:color w:val="000000"/>
        </w:rPr>
        <w:t>териалов.</w:t>
      </w:r>
    </w:p>
    <w:p w:rsidR="00DA1583" w:rsidRDefault="00DA1583" w:rsidP="00DA1583">
      <w:pPr>
        <w:ind w:firstLine="709"/>
        <w:jc w:val="both"/>
      </w:pPr>
    </w:p>
    <w:p w:rsidR="00DA1583" w:rsidRDefault="00DA1583" w:rsidP="00DA1583">
      <w:pPr>
        <w:pStyle w:val="2"/>
        <w:ind w:firstLine="709"/>
        <w:jc w:val="both"/>
        <w:rPr>
          <w:b w:val="0"/>
          <w:bCs w:val="0"/>
          <w:color w:val="000000"/>
        </w:rPr>
      </w:pPr>
    </w:p>
    <w:p w:rsidR="00DA1583" w:rsidRDefault="00DA1583" w:rsidP="00DA1583">
      <w:pPr>
        <w:pStyle w:val="3"/>
        <w:ind w:firstLine="709"/>
        <w:jc w:val="both"/>
        <w:rPr>
          <w:b w:val="0"/>
          <w:bCs w:val="0"/>
          <w:color w:val="000000"/>
          <w:sz w:val="24"/>
        </w:rPr>
      </w:pPr>
    </w:p>
    <w:p w:rsidR="00DA1583" w:rsidRDefault="00DA1583" w:rsidP="00DA1583">
      <w:pPr>
        <w:ind w:firstLine="709"/>
        <w:jc w:val="both"/>
      </w:pPr>
    </w:p>
    <w:p w:rsidR="00DA1583" w:rsidRDefault="00DA1583"/>
    <w:sectPr w:rsidR="00DA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86A"/>
    <w:multiLevelType w:val="hybridMultilevel"/>
    <w:tmpl w:val="2C6473F8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82EF1"/>
    <w:multiLevelType w:val="hybridMultilevel"/>
    <w:tmpl w:val="28E2A910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83"/>
    <w:rsid w:val="00006659"/>
    <w:rsid w:val="00070E3D"/>
    <w:rsid w:val="000B5B65"/>
    <w:rsid w:val="001C3204"/>
    <w:rsid w:val="002E5E9A"/>
    <w:rsid w:val="004331F0"/>
    <w:rsid w:val="0063589C"/>
    <w:rsid w:val="006F1CFC"/>
    <w:rsid w:val="007F4656"/>
    <w:rsid w:val="00827027"/>
    <w:rsid w:val="00867AA6"/>
    <w:rsid w:val="008E4A0F"/>
    <w:rsid w:val="009211AA"/>
    <w:rsid w:val="00B96D6A"/>
    <w:rsid w:val="00DA0DE8"/>
    <w:rsid w:val="00DA1583"/>
    <w:rsid w:val="00E6012F"/>
    <w:rsid w:val="00EF6B64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83"/>
    <w:rPr>
      <w:sz w:val="24"/>
      <w:szCs w:val="24"/>
    </w:rPr>
  </w:style>
  <w:style w:type="paragraph" w:styleId="1">
    <w:name w:val="heading 1"/>
    <w:basedOn w:val="a"/>
    <w:next w:val="a"/>
    <w:qFormat/>
    <w:rsid w:val="00DA158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paragraph" w:styleId="2">
    <w:name w:val="heading 2"/>
    <w:basedOn w:val="a"/>
    <w:next w:val="a"/>
    <w:qFormat/>
    <w:rsid w:val="00DA1583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DA158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A1583"/>
    <w:pPr>
      <w:jc w:val="center"/>
    </w:pPr>
  </w:style>
  <w:style w:type="paragraph" w:styleId="a3">
    <w:name w:val="Normal (Web)"/>
    <w:basedOn w:val="a"/>
    <w:rsid w:val="00DA1583"/>
    <w:pPr>
      <w:spacing w:before="100" w:beforeAutospacing="1" w:after="100" w:afterAutospacing="1"/>
      <w:jc w:val="both"/>
    </w:pPr>
  </w:style>
  <w:style w:type="paragraph" w:customStyle="1" w:styleId="FR4">
    <w:name w:val="FR4"/>
    <w:rsid w:val="00DA1583"/>
    <w:pPr>
      <w:widowControl w:val="0"/>
      <w:autoSpaceDE w:val="0"/>
      <w:autoSpaceDN w:val="0"/>
      <w:adjustRightInd w:val="0"/>
      <w:spacing w:before="320"/>
    </w:pPr>
    <w:rPr>
      <w:rFonts w:ascii="Arial" w:hAnsi="Arial" w:cs="Arial"/>
      <w:b/>
      <w:bCs/>
      <w:sz w:val="28"/>
      <w:szCs w:val="28"/>
    </w:rPr>
  </w:style>
  <w:style w:type="paragraph" w:styleId="20">
    <w:name w:val="Body Text 2"/>
    <w:basedOn w:val="a"/>
    <w:rsid w:val="00DA1583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a4">
    <w:name w:val="footnote text"/>
    <w:basedOn w:val="a"/>
    <w:semiHidden/>
    <w:rsid w:val="00DA1583"/>
    <w:rPr>
      <w:sz w:val="20"/>
      <w:szCs w:val="20"/>
    </w:rPr>
  </w:style>
  <w:style w:type="paragraph" w:styleId="a5">
    <w:name w:val="Document Map"/>
    <w:basedOn w:val="a"/>
    <w:semiHidden/>
    <w:rsid w:val="0082702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83"/>
    <w:rPr>
      <w:sz w:val="24"/>
      <w:szCs w:val="24"/>
    </w:rPr>
  </w:style>
  <w:style w:type="paragraph" w:styleId="1">
    <w:name w:val="heading 1"/>
    <w:basedOn w:val="a"/>
    <w:next w:val="a"/>
    <w:qFormat/>
    <w:rsid w:val="00DA158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paragraph" w:styleId="2">
    <w:name w:val="heading 2"/>
    <w:basedOn w:val="a"/>
    <w:next w:val="a"/>
    <w:qFormat/>
    <w:rsid w:val="00DA1583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DA158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A1583"/>
    <w:pPr>
      <w:jc w:val="center"/>
    </w:pPr>
  </w:style>
  <w:style w:type="paragraph" w:styleId="a3">
    <w:name w:val="Normal (Web)"/>
    <w:basedOn w:val="a"/>
    <w:rsid w:val="00DA1583"/>
    <w:pPr>
      <w:spacing w:before="100" w:beforeAutospacing="1" w:after="100" w:afterAutospacing="1"/>
      <w:jc w:val="both"/>
    </w:pPr>
  </w:style>
  <w:style w:type="paragraph" w:customStyle="1" w:styleId="FR4">
    <w:name w:val="FR4"/>
    <w:rsid w:val="00DA1583"/>
    <w:pPr>
      <w:widowControl w:val="0"/>
      <w:autoSpaceDE w:val="0"/>
      <w:autoSpaceDN w:val="0"/>
      <w:adjustRightInd w:val="0"/>
      <w:spacing w:before="320"/>
    </w:pPr>
    <w:rPr>
      <w:rFonts w:ascii="Arial" w:hAnsi="Arial" w:cs="Arial"/>
      <w:b/>
      <w:bCs/>
      <w:sz w:val="28"/>
      <w:szCs w:val="28"/>
    </w:rPr>
  </w:style>
  <w:style w:type="paragraph" w:styleId="20">
    <w:name w:val="Body Text 2"/>
    <w:basedOn w:val="a"/>
    <w:rsid w:val="00DA1583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a4">
    <w:name w:val="footnote text"/>
    <w:basedOn w:val="a"/>
    <w:semiHidden/>
    <w:rsid w:val="00DA1583"/>
    <w:rPr>
      <w:sz w:val="20"/>
      <w:szCs w:val="20"/>
    </w:rPr>
  </w:style>
  <w:style w:type="paragraph" w:styleId="a5">
    <w:name w:val="Document Map"/>
    <w:basedOn w:val="a"/>
    <w:semiHidden/>
    <w:rsid w:val="0082702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0EC5-7719-4C5F-AE11-1202FB4C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H</Company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I</dc:creator>
  <cp:keywords/>
  <dc:description/>
  <cp:lastModifiedBy>Козин</cp:lastModifiedBy>
  <cp:revision>5</cp:revision>
  <dcterms:created xsi:type="dcterms:W3CDTF">2013-07-31T15:02:00Z</dcterms:created>
  <dcterms:modified xsi:type="dcterms:W3CDTF">2014-05-10T03:57:00Z</dcterms:modified>
</cp:coreProperties>
</file>